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B84E11" w14:textId="77777777" w:rsidR="00D077C7" w:rsidRPr="008E147F" w:rsidRDefault="00D077C7" w:rsidP="00D077C7">
      <w:pPr>
        <w:jc w:val="center"/>
        <w:rPr>
          <w:b/>
          <w:color w:val="000000" w:themeColor="text1"/>
        </w:rPr>
      </w:pPr>
      <w:r w:rsidRPr="00A519F4">
        <w:rPr>
          <w:b/>
          <w:color w:val="000000" w:themeColor="text1"/>
        </w:rPr>
        <w:br/>
      </w:r>
    </w:p>
    <w:p w14:paraId="4897BEF0" w14:textId="77777777" w:rsidR="00D077C7" w:rsidRPr="00A519F4" w:rsidRDefault="007B6F40" w:rsidP="00D077C7">
      <w:pPr>
        <w:rPr>
          <w:color w:val="000000" w:themeColor="text1"/>
        </w:rPr>
      </w:pPr>
      <w:r>
        <w:rPr>
          <w:b/>
          <w:color w:val="000000" w:themeColor="text1"/>
        </w:rPr>
        <w:t xml:space="preserve">Post Specification </w:t>
      </w:r>
      <w:r w:rsidR="00AD47E4" w:rsidRPr="00A519F4">
        <w:rPr>
          <w:color w:val="000000" w:themeColor="text1"/>
        </w:rPr>
        <w:br/>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6E6E6"/>
        <w:tblLook w:val="0000" w:firstRow="0" w:lastRow="0" w:firstColumn="0" w:lastColumn="0" w:noHBand="0" w:noVBand="0"/>
      </w:tblPr>
      <w:tblGrid>
        <w:gridCol w:w="2674"/>
        <w:gridCol w:w="5848"/>
      </w:tblGrid>
      <w:tr w:rsidR="00A519F4" w:rsidRPr="00D935C6" w14:paraId="73F33F96" w14:textId="77777777" w:rsidTr="00D53AC6">
        <w:trPr>
          <w:trHeight w:val="432"/>
          <w:jc w:val="center"/>
        </w:trPr>
        <w:tc>
          <w:tcPr>
            <w:tcW w:w="2674" w:type="dxa"/>
            <w:shd w:val="clear" w:color="auto" w:fill="E6E6E6"/>
            <w:vAlign w:val="center"/>
          </w:tcPr>
          <w:p w14:paraId="0084D216" w14:textId="77777777" w:rsidR="00D077C7" w:rsidRPr="00D935C6" w:rsidRDefault="00D077C7" w:rsidP="00D077C7">
            <w:pPr>
              <w:rPr>
                <w:rFonts w:cstheme="minorHAnsi"/>
                <w:b/>
                <w:color w:val="000000" w:themeColor="text1"/>
              </w:rPr>
            </w:pPr>
            <w:r w:rsidRPr="00D935C6">
              <w:rPr>
                <w:rFonts w:cstheme="minorHAnsi"/>
                <w:b/>
                <w:color w:val="000000" w:themeColor="text1"/>
              </w:rPr>
              <w:t>Post Title:</w:t>
            </w:r>
          </w:p>
        </w:tc>
        <w:tc>
          <w:tcPr>
            <w:tcW w:w="5848" w:type="dxa"/>
            <w:shd w:val="clear" w:color="auto" w:fill="E6E6E6"/>
            <w:vAlign w:val="center"/>
          </w:tcPr>
          <w:p w14:paraId="027C41C1" w14:textId="77777777" w:rsidR="00D077C7" w:rsidRPr="00D935C6" w:rsidRDefault="00C5797E" w:rsidP="007B6F40">
            <w:pPr>
              <w:rPr>
                <w:rFonts w:cstheme="minorHAnsi"/>
                <w:color w:val="000000" w:themeColor="text1"/>
              </w:rPr>
            </w:pPr>
            <w:r w:rsidRPr="00D935C6">
              <w:rPr>
                <w:rFonts w:cstheme="minorHAnsi"/>
              </w:rPr>
              <w:t>Clinical Nurse Manager 2</w:t>
            </w:r>
          </w:p>
        </w:tc>
      </w:tr>
      <w:tr w:rsidR="00A519F4" w:rsidRPr="00D935C6" w14:paraId="456F4063" w14:textId="77777777" w:rsidTr="00D53AC6">
        <w:trPr>
          <w:trHeight w:val="432"/>
          <w:jc w:val="center"/>
        </w:trPr>
        <w:tc>
          <w:tcPr>
            <w:tcW w:w="2674" w:type="dxa"/>
            <w:shd w:val="clear" w:color="auto" w:fill="E6E6E6"/>
            <w:vAlign w:val="center"/>
          </w:tcPr>
          <w:p w14:paraId="55DB44DA" w14:textId="77777777" w:rsidR="00D077C7" w:rsidRPr="00D935C6" w:rsidRDefault="00D077C7" w:rsidP="00D077C7">
            <w:pPr>
              <w:rPr>
                <w:rFonts w:cstheme="minorHAnsi"/>
                <w:b/>
                <w:color w:val="000000" w:themeColor="text1"/>
              </w:rPr>
            </w:pPr>
            <w:r w:rsidRPr="00D935C6">
              <w:rPr>
                <w:rFonts w:cstheme="minorHAnsi"/>
                <w:b/>
                <w:color w:val="000000" w:themeColor="text1"/>
              </w:rPr>
              <w:t>Post Status:</w:t>
            </w:r>
          </w:p>
        </w:tc>
        <w:tc>
          <w:tcPr>
            <w:tcW w:w="5848" w:type="dxa"/>
            <w:shd w:val="clear" w:color="auto" w:fill="E6E6E6"/>
            <w:vAlign w:val="center"/>
          </w:tcPr>
          <w:p w14:paraId="57ED4B51" w14:textId="7739AE00" w:rsidR="00D077C7" w:rsidRPr="00D935C6" w:rsidRDefault="00C5797E" w:rsidP="00CD6C40">
            <w:pPr>
              <w:rPr>
                <w:rFonts w:cstheme="minorHAnsi"/>
                <w:bCs/>
                <w:color w:val="000000" w:themeColor="text1"/>
              </w:rPr>
            </w:pPr>
            <w:r w:rsidRPr="00D935C6">
              <w:rPr>
                <w:rFonts w:cstheme="minorHAnsi"/>
                <w:bCs/>
                <w:color w:val="000000" w:themeColor="text1"/>
              </w:rPr>
              <w:t>Specific Purpose Contract</w:t>
            </w:r>
            <w:r w:rsidR="00444557">
              <w:rPr>
                <w:rFonts w:cstheme="minorHAnsi"/>
                <w:bCs/>
                <w:color w:val="000000" w:themeColor="text1"/>
              </w:rPr>
              <w:t>,</w:t>
            </w:r>
            <w:r w:rsidR="009C45DD">
              <w:rPr>
                <w:rFonts w:cstheme="minorHAnsi"/>
                <w:bCs/>
                <w:color w:val="000000" w:themeColor="text1"/>
              </w:rPr>
              <w:t xml:space="preserve"> Inte</w:t>
            </w:r>
            <w:r w:rsidR="007F491E">
              <w:rPr>
                <w:rFonts w:cstheme="minorHAnsi"/>
                <w:bCs/>
                <w:color w:val="000000" w:themeColor="text1"/>
              </w:rPr>
              <w:t xml:space="preserve">nsive Care </w:t>
            </w:r>
            <w:r w:rsidR="004929E3">
              <w:rPr>
                <w:rFonts w:cstheme="minorHAnsi"/>
                <w:bCs/>
                <w:color w:val="000000" w:themeColor="text1"/>
              </w:rPr>
              <w:t xml:space="preserve">(ICU) </w:t>
            </w:r>
          </w:p>
        </w:tc>
      </w:tr>
      <w:tr w:rsidR="00A519F4" w:rsidRPr="00D935C6" w14:paraId="29DFC415" w14:textId="77777777" w:rsidTr="00D53AC6">
        <w:trPr>
          <w:trHeight w:val="412"/>
          <w:jc w:val="center"/>
        </w:trPr>
        <w:tc>
          <w:tcPr>
            <w:tcW w:w="2674" w:type="dxa"/>
            <w:shd w:val="clear" w:color="auto" w:fill="E6E6E6"/>
            <w:vAlign w:val="center"/>
          </w:tcPr>
          <w:p w14:paraId="5805E743" w14:textId="77777777" w:rsidR="00D077C7" w:rsidRPr="00D935C6" w:rsidRDefault="00BB5500" w:rsidP="00D077C7">
            <w:pPr>
              <w:rPr>
                <w:rFonts w:cstheme="minorHAnsi"/>
                <w:b/>
                <w:color w:val="000000" w:themeColor="text1"/>
              </w:rPr>
            </w:pPr>
            <w:r w:rsidRPr="00D935C6">
              <w:rPr>
                <w:rFonts w:cstheme="minorHAnsi"/>
                <w:b/>
                <w:color w:val="000000" w:themeColor="text1"/>
              </w:rPr>
              <w:t>Research Group / Department / School</w:t>
            </w:r>
            <w:r w:rsidR="005C3E61" w:rsidRPr="00D935C6">
              <w:rPr>
                <w:rFonts w:cstheme="minorHAnsi"/>
                <w:b/>
                <w:color w:val="000000" w:themeColor="text1"/>
              </w:rPr>
              <w:t>:</w:t>
            </w:r>
          </w:p>
        </w:tc>
        <w:tc>
          <w:tcPr>
            <w:tcW w:w="5848" w:type="dxa"/>
            <w:shd w:val="clear" w:color="auto" w:fill="E6E6E6"/>
            <w:vAlign w:val="center"/>
          </w:tcPr>
          <w:p w14:paraId="7585D23F" w14:textId="77777777" w:rsidR="00D077C7" w:rsidRPr="00D935C6" w:rsidRDefault="00466B76" w:rsidP="00D077C7">
            <w:pPr>
              <w:rPr>
                <w:rFonts w:cstheme="minorHAnsi"/>
                <w:bCs/>
                <w:color w:val="000000" w:themeColor="text1"/>
              </w:rPr>
            </w:pPr>
            <w:r w:rsidRPr="00D935C6">
              <w:rPr>
                <w:rFonts w:cstheme="minorHAnsi"/>
                <w:color w:val="000000" w:themeColor="text1"/>
              </w:rPr>
              <w:t xml:space="preserve"> </w:t>
            </w:r>
            <w:r w:rsidR="00C5797E" w:rsidRPr="00D935C6">
              <w:rPr>
                <w:rFonts w:cstheme="minorHAnsi"/>
                <w:color w:val="000000" w:themeColor="text1"/>
              </w:rPr>
              <w:t xml:space="preserve">Clinical Research Facility, School of Medicine, </w:t>
            </w:r>
            <w:r w:rsidR="00D077C7" w:rsidRPr="00D935C6">
              <w:rPr>
                <w:rFonts w:cstheme="minorHAnsi"/>
                <w:color w:val="000000" w:themeColor="text1"/>
              </w:rPr>
              <w:t>Trinity College Dublin, the University of Dublin</w:t>
            </w:r>
          </w:p>
        </w:tc>
      </w:tr>
      <w:tr w:rsidR="00A519F4" w:rsidRPr="00D935C6" w14:paraId="33B6DD46" w14:textId="77777777" w:rsidTr="00D53AC6">
        <w:trPr>
          <w:trHeight w:val="432"/>
          <w:jc w:val="center"/>
        </w:trPr>
        <w:tc>
          <w:tcPr>
            <w:tcW w:w="2674" w:type="dxa"/>
            <w:shd w:val="clear" w:color="auto" w:fill="E6E6E6"/>
            <w:vAlign w:val="center"/>
          </w:tcPr>
          <w:p w14:paraId="08722396" w14:textId="77777777" w:rsidR="00D077C7" w:rsidRPr="00D935C6" w:rsidRDefault="00D077C7" w:rsidP="00D077C7">
            <w:pPr>
              <w:rPr>
                <w:rFonts w:cstheme="minorHAnsi"/>
                <w:b/>
                <w:color w:val="000000" w:themeColor="text1"/>
              </w:rPr>
            </w:pPr>
            <w:r w:rsidRPr="00D935C6">
              <w:rPr>
                <w:rFonts w:cstheme="minorHAnsi"/>
                <w:b/>
                <w:color w:val="000000" w:themeColor="text1"/>
              </w:rPr>
              <w:t>Location:</w:t>
            </w:r>
          </w:p>
        </w:tc>
        <w:tc>
          <w:tcPr>
            <w:tcW w:w="5848" w:type="dxa"/>
            <w:shd w:val="clear" w:color="auto" w:fill="E6E6E6"/>
            <w:vAlign w:val="center"/>
          </w:tcPr>
          <w:p w14:paraId="1DCBEFAF" w14:textId="77777777" w:rsidR="00D077C7" w:rsidRPr="00D935C6" w:rsidRDefault="00C5797E" w:rsidP="00D077C7">
            <w:pPr>
              <w:rPr>
                <w:rFonts w:cstheme="minorHAnsi"/>
                <w:bCs/>
                <w:color w:val="000000" w:themeColor="text1"/>
              </w:rPr>
            </w:pPr>
            <w:r w:rsidRPr="00D935C6">
              <w:rPr>
                <w:rFonts w:cstheme="minorHAnsi"/>
                <w:bCs/>
                <w:color w:val="000000" w:themeColor="text1"/>
              </w:rPr>
              <w:t>Clinical Research Facility, St. James’s Hospital, Dublin 8 Ireland</w:t>
            </w:r>
          </w:p>
        </w:tc>
      </w:tr>
      <w:tr w:rsidR="00A519F4" w:rsidRPr="00D935C6" w14:paraId="0BC252F0" w14:textId="77777777" w:rsidTr="00D53AC6">
        <w:trPr>
          <w:trHeight w:val="432"/>
          <w:jc w:val="center"/>
        </w:trPr>
        <w:tc>
          <w:tcPr>
            <w:tcW w:w="2674" w:type="dxa"/>
            <w:shd w:val="clear" w:color="auto" w:fill="E6E6E6"/>
            <w:vAlign w:val="center"/>
          </w:tcPr>
          <w:p w14:paraId="095391F6" w14:textId="77777777" w:rsidR="00D077C7" w:rsidRPr="00D935C6" w:rsidRDefault="00D077C7" w:rsidP="00D077C7">
            <w:pPr>
              <w:rPr>
                <w:rFonts w:cstheme="minorHAnsi"/>
                <w:b/>
                <w:color w:val="000000" w:themeColor="text1"/>
              </w:rPr>
            </w:pPr>
            <w:r w:rsidRPr="00D935C6">
              <w:rPr>
                <w:rFonts w:cstheme="minorHAnsi"/>
                <w:b/>
                <w:color w:val="000000" w:themeColor="text1"/>
              </w:rPr>
              <w:t>Reports to:</w:t>
            </w:r>
          </w:p>
        </w:tc>
        <w:tc>
          <w:tcPr>
            <w:tcW w:w="5848" w:type="dxa"/>
            <w:shd w:val="clear" w:color="auto" w:fill="E6E6E6"/>
            <w:vAlign w:val="center"/>
          </w:tcPr>
          <w:p w14:paraId="3A912D12" w14:textId="77777777" w:rsidR="00D077C7" w:rsidRDefault="00C5797E" w:rsidP="00D077C7">
            <w:pPr>
              <w:rPr>
                <w:rFonts w:cstheme="minorHAnsi"/>
                <w:bCs/>
                <w:color w:val="000000" w:themeColor="text1"/>
              </w:rPr>
            </w:pPr>
            <w:r w:rsidRPr="00D935C6">
              <w:rPr>
                <w:rFonts w:cstheme="minorHAnsi"/>
                <w:bCs/>
                <w:color w:val="000000" w:themeColor="text1"/>
              </w:rPr>
              <w:t>Assistant Director</w:t>
            </w:r>
            <w:r w:rsidR="00BC1408">
              <w:rPr>
                <w:rFonts w:cstheme="minorHAnsi"/>
                <w:bCs/>
                <w:color w:val="000000" w:themeColor="text1"/>
              </w:rPr>
              <w:t>s</w:t>
            </w:r>
            <w:r w:rsidRPr="00D935C6">
              <w:rPr>
                <w:rFonts w:cstheme="minorHAnsi"/>
                <w:bCs/>
                <w:color w:val="000000" w:themeColor="text1"/>
              </w:rPr>
              <w:t xml:space="preserve"> of Nursing</w:t>
            </w:r>
            <w:r w:rsidR="00BC1408">
              <w:rPr>
                <w:rFonts w:cstheme="minorHAnsi"/>
                <w:bCs/>
                <w:color w:val="000000" w:themeColor="text1"/>
              </w:rPr>
              <w:t>:</w:t>
            </w:r>
            <w:r w:rsidR="00A0432A">
              <w:rPr>
                <w:rFonts w:cstheme="minorHAnsi"/>
                <w:bCs/>
                <w:color w:val="000000" w:themeColor="text1"/>
              </w:rPr>
              <w:t xml:space="preserve"> </w:t>
            </w:r>
            <w:r w:rsidR="009C45DD">
              <w:rPr>
                <w:rFonts w:cstheme="minorHAnsi"/>
                <w:bCs/>
                <w:color w:val="000000" w:themeColor="text1"/>
              </w:rPr>
              <w:t xml:space="preserve">Research &amp; </w:t>
            </w:r>
            <w:r w:rsidR="00A0432A" w:rsidRPr="00997C6C">
              <w:rPr>
                <w:rFonts w:cstheme="minorHAnsi"/>
                <w:bCs/>
                <w:color w:val="000000" w:themeColor="text1"/>
              </w:rPr>
              <w:t>Critical Care</w:t>
            </w:r>
          </w:p>
          <w:p w14:paraId="66134170" w14:textId="0A6BD0A5" w:rsidR="00BC1408" w:rsidRPr="00D935C6" w:rsidRDefault="00BC1408" w:rsidP="00D077C7">
            <w:pPr>
              <w:rPr>
                <w:rFonts w:cstheme="minorHAnsi"/>
                <w:bCs/>
                <w:color w:val="000000" w:themeColor="text1"/>
              </w:rPr>
            </w:pPr>
            <w:r>
              <w:rPr>
                <w:rFonts w:cstheme="minorHAnsi"/>
                <w:bCs/>
                <w:color w:val="000000" w:themeColor="text1"/>
              </w:rPr>
              <w:t xml:space="preserve">ICU </w:t>
            </w:r>
            <w:r w:rsidR="00082FA3">
              <w:rPr>
                <w:rFonts w:cstheme="minorHAnsi"/>
                <w:bCs/>
                <w:color w:val="000000" w:themeColor="text1"/>
              </w:rPr>
              <w:t>Principal Investigator</w:t>
            </w:r>
          </w:p>
        </w:tc>
      </w:tr>
      <w:tr w:rsidR="00A519F4" w:rsidRPr="00D935C6" w14:paraId="591415C1" w14:textId="77777777" w:rsidTr="00D53AC6">
        <w:trPr>
          <w:trHeight w:val="432"/>
          <w:jc w:val="center"/>
        </w:trPr>
        <w:tc>
          <w:tcPr>
            <w:tcW w:w="2674" w:type="dxa"/>
            <w:tcBorders>
              <w:top w:val="single" w:sz="4" w:space="0" w:color="auto"/>
              <w:left w:val="single" w:sz="4" w:space="0" w:color="auto"/>
              <w:bottom w:val="single" w:sz="4" w:space="0" w:color="auto"/>
              <w:right w:val="single" w:sz="4" w:space="0" w:color="auto"/>
            </w:tcBorders>
            <w:shd w:val="clear" w:color="auto" w:fill="E6E6E6"/>
            <w:vAlign w:val="center"/>
          </w:tcPr>
          <w:p w14:paraId="38F46E38" w14:textId="77777777" w:rsidR="00D077C7" w:rsidRPr="00D935C6" w:rsidRDefault="00D077C7" w:rsidP="00D077C7">
            <w:pPr>
              <w:rPr>
                <w:rFonts w:cstheme="minorHAnsi"/>
                <w:b/>
                <w:color w:val="000000" w:themeColor="text1"/>
              </w:rPr>
            </w:pPr>
            <w:r w:rsidRPr="00D935C6">
              <w:rPr>
                <w:rFonts w:cstheme="minorHAnsi"/>
                <w:b/>
                <w:color w:val="000000" w:themeColor="text1"/>
              </w:rPr>
              <w:t xml:space="preserve">Salary: </w:t>
            </w:r>
          </w:p>
        </w:tc>
        <w:tc>
          <w:tcPr>
            <w:tcW w:w="5848" w:type="dxa"/>
            <w:tcBorders>
              <w:top w:val="single" w:sz="4" w:space="0" w:color="auto"/>
              <w:left w:val="single" w:sz="4" w:space="0" w:color="auto"/>
              <w:bottom w:val="single" w:sz="4" w:space="0" w:color="auto"/>
              <w:right w:val="single" w:sz="4" w:space="0" w:color="auto"/>
            </w:tcBorders>
            <w:shd w:val="clear" w:color="auto" w:fill="E6E6E6"/>
            <w:vAlign w:val="center"/>
          </w:tcPr>
          <w:p w14:paraId="14353A8E" w14:textId="77777777" w:rsidR="00D077C7" w:rsidRPr="00D935C6" w:rsidRDefault="00C5797E" w:rsidP="00BB3C82">
            <w:pPr>
              <w:rPr>
                <w:rFonts w:cstheme="minorHAnsi"/>
                <w:bCs/>
                <w:color w:val="000000" w:themeColor="text1"/>
              </w:rPr>
            </w:pPr>
            <w:r w:rsidRPr="00D935C6">
              <w:rPr>
                <w:rFonts w:cstheme="minorHAnsi"/>
                <w:bCs/>
              </w:rPr>
              <w:t>Will be confirmed by HR in line wi</w:t>
            </w:r>
            <w:r w:rsidR="00924DDE">
              <w:rPr>
                <w:rFonts w:cstheme="minorHAnsi"/>
                <w:bCs/>
              </w:rPr>
              <w:t>th HSE</w:t>
            </w:r>
            <w:r w:rsidRPr="00D935C6">
              <w:rPr>
                <w:rFonts w:cstheme="minorHAnsi"/>
                <w:bCs/>
              </w:rPr>
              <w:t xml:space="preserve"> CMN2 Salary Scale according to experience</w:t>
            </w:r>
          </w:p>
        </w:tc>
      </w:tr>
      <w:tr w:rsidR="00A519F4" w:rsidRPr="00D935C6" w14:paraId="408A5482" w14:textId="77777777" w:rsidTr="00D53AC6">
        <w:trPr>
          <w:trHeight w:val="432"/>
          <w:jc w:val="center"/>
        </w:trPr>
        <w:tc>
          <w:tcPr>
            <w:tcW w:w="2674" w:type="dxa"/>
            <w:tcBorders>
              <w:top w:val="single" w:sz="4" w:space="0" w:color="auto"/>
              <w:left w:val="single" w:sz="4" w:space="0" w:color="auto"/>
              <w:bottom w:val="single" w:sz="4" w:space="0" w:color="auto"/>
              <w:right w:val="single" w:sz="4" w:space="0" w:color="auto"/>
            </w:tcBorders>
            <w:shd w:val="clear" w:color="auto" w:fill="E6E6E6"/>
            <w:vAlign w:val="center"/>
          </w:tcPr>
          <w:p w14:paraId="7293617B" w14:textId="77777777" w:rsidR="00D077C7" w:rsidRPr="00D935C6" w:rsidRDefault="00D077C7" w:rsidP="00D077C7">
            <w:pPr>
              <w:rPr>
                <w:rFonts w:cstheme="minorHAnsi"/>
                <w:b/>
                <w:color w:val="000000" w:themeColor="text1"/>
              </w:rPr>
            </w:pPr>
            <w:r w:rsidRPr="00D935C6">
              <w:rPr>
                <w:rFonts w:cstheme="minorHAnsi"/>
                <w:b/>
                <w:color w:val="000000" w:themeColor="text1"/>
              </w:rPr>
              <w:t>Hours of Work:</w:t>
            </w:r>
          </w:p>
        </w:tc>
        <w:tc>
          <w:tcPr>
            <w:tcW w:w="5848" w:type="dxa"/>
            <w:tcBorders>
              <w:top w:val="single" w:sz="4" w:space="0" w:color="auto"/>
              <w:left w:val="single" w:sz="4" w:space="0" w:color="auto"/>
              <w:bottom w:val="single" w:sz="4" w:space="0" w:color="auto"/>
              <w:right w:val="single" w:sz="4" w:space="0" w:color="auto"/>
            </w:tcBorders>
            <w:shd w:val="clear" w:color="auto" w:fill="E6E6E6"/>
            <w:vAlign w:val="center"/>
          </w:tcPr>
          <w:p w14:paraId="1B0F99C1" w14:textId="0AD78B5B" w:rsidR="00D077C7" w:rsidRPr="00D935C6" w:rsidRDefault="008E3D77" w:rsidP="00D077C7">
            <w:pPr>
              <w:rPr>
                <w:rFonts w:cstheme="minorHAnsi"/>
                <w:bCs/>
                <w:color w:val="000000" w:themeColor="text1"/>
              </w:rPr>
            </w:pPr>
            <w:r>
              <w:rPr>
                <w:rFonts w:cstheme="minorHAnsi"/>
                <w:bCs/>
                <w:color w:val="000000" w:themeColor="text1"/>
              </w:rPr>
              <w:t xml:space="preserve">1.0 </w:t>
            </w:r>
            <w:r w:rsidR="000D0AC7">
              <w:rPr>
                <w:rFonts w:cstheme="minorHAnsi"/>
                <w:bCs/>
                <w:color w:val="000000" w:themeColor="text1"/>
              </w:rPr>
              <w:t>W</w:t>
            </w:r>
            <w:r w:rsidR="008A35A5">
              <w:rPr>
                <w:rFonts w:cstheme="minorHAnsi"/>
                <w:bCs/>
                <w:color w:val="000000" w:themeColor="text1"/>
              </w:rPr>
              <w:t xml:space="preserve">TE of a 37.5 </w:t>
            </w:r>
            <w:r w:rsidR="00353A00">
              <w:rPr>
                <w:rFonts w:cstheme="minorHAnsi"/>
                <w:bCs/>
                <w:color w:val="000000" w:themeColor="text1"/>
              </w:rPr>
              <w:t>hours  week -</w:t>
            </w:r>
            <w:r w:rsidR="00C22451">
              <w:rPr>
                <w:rFonts w:cstheme="minorHAnsi"/>
                <w:bCs/>
                <w:color w:val="000000" w:themeColor="text1"/>
              </w:rPr>
              <w:t xml:space="preserve"> </w:t>
            </w:r>
            <w:r w:rsidR="00542579">
              <w:rPr>
                <w:rFonts w:cstheme="minorHAnsi"/>
                <w:bCs/>
                <w:color w:val="000000" w:themeColor="text1"/>
              </w:rPr>
              <w:t>across</w:t>
            </w:r>
            <w:r w:rsidR="00353A00">
              <w:rPr>
                <w:rFonts w:cstheme="minorHAnsi"/>
                <w:bCs/>
                <w:color w:val="000000" w:themeColor="text1"/>
              </w:rPr>
              <w:t xml:space="preserve"> </w:t>
            </w:r>
            <w:r w:rsidR="00DB30DD">
              <w:rPr>
                <w:rFonts w:cstheme="minorHAnsi"/>
                <w:bCs/>
                <w:color w:val="000000" w:themeColor="text1"/>
              </w:rPr>
              <w:t>5</w:t>
            </w:r>
            <w:r w:rsidR="008A35A5">
              <w:rPr>
                <w:rFonts w:cstheme="minorHAnsi"/>
                <w:bCs/>
                <w:color w:val="000000" w:themeColor="text1"/>
              </w:rPr>
              <w:t xml:space="preserve"> days per week Monday to </w:t>
            </w:r>
            <w:r w:rsidR="00DB30DD">
              <w:rPr>
                <w:rFonts w:cstheme="minorHAnsi"/>
                <w:bCs/>
                <w:color w:val="000000" w:themeColor="text1"/>
              </w:rPr>
              <w:t>Friday</w:t>
            </w:r>
            <w:r w:rsidR="00C5797E" w:rsidRPr="00D935C6">
              <w:rPr>
                <w:rFonts w:cstheme="minorHAnsi"/>
                <w:bCs/>
                <w:color w:val="000000" w:themeColor="text1"/>
              </w:rPr>
              <w:t>, it may be necessary to work outside these hours if the particular study/trial deems it necessary.</w:t>
            </w:r>
            <w:r w:rsidR="009903F9">
              <w:rPr>
                <w:rFonts w:cstheme="minorHAnsi"/>
                <w:bCs/>
                <w:color w:val="000000" w:themeColor="text1"/>
              </w:rPr>
              <w:t xml:space="preserve"> Occasional weekend or night duty may be required.</w:t>
            </w:r>
          </w:p>
        </w:tc>
      </w:tr>
      <w:tr w:rsidR="00A519F4" w:rsidRPr="00D935C6" w14:paraId="7B68B0ED" w14:textId="77777777" w:rsidTr="00D53AC6">
        <w:trPr>
          <w:trHeight w:val="432"/>
          <w:jc w:val="center"/>
        </w:trPr>
        <w:tc>
          <w:tcPr>
            <w:tcW w:w="2674" w:type="dxa"/>
            <w:tcBorders>
              <w:top w:val="single" w:sz="4" w:space="0" w:color="auto"/>
              <w:left w:val="single" w:sz="4" w:space="0" w:color="auto"/>
              <w:bottom w:val="single" w:sz="4" w:space="0" w:color="auto"/>
              <w:right w:val="single" w:sz="4" w:space="0" w:color="auto"/>
            </w:tcBorders>
            <w:shd w:val="clear" w:color="auto" w:fill="E6E6E6"/>
            <w:vAlign w:val="center"/>
          </w:tcPr>
          <w:p w14:paraId="15D8DF70" w14:textId="77777777" w:rsidR="00D077C7" w:rsidRPr="00D935C6" w:rsidRDefault="00D077C7" w:rsidP="00D077C7">
            <w:pPr>
              <w:rPr>
                <w:rFonts w:cstheme="minorHAnsi"/>
                <w:b/>
                <w:color w:val="000000" w:themeColor="text1"/>
              </w:rPr>
            </w:pPr>
            <w:r w:rsidRPr="00D935C6">
              <w:rPr>
                <w:rFonts w:cstheme="minorHAnsi"/>
                <w:b/>
                <w:color w:val="000000" w:themeColor="text1"/>
              </w:rPr>
              <w:t xml:space="preserve">Closing Date: </w:t>
            </w:r>
          </w:p>
        </w:tc>
        <w:tc>
          <w:tcPr>
            <w:tcW w:w="5848" w:type="dxa"/>
            <w:tcBorders>
              <w:top w:val="single" w:sz="4" w:space="0" w:color="auto"/>
              <w:left w:val="single" w:sz="4" w:space="0" w:color="auto"/>
              <w:bottom w:val="single" w:sz="4" w:space="0" w:color="auto"/>
              <w:right w:val="single" w:sz="4" w:space="0" w:color="auto"/>
            </w:tcBorders>
            <w:shd w:val="clear" w:color="auto" w:fill="E6E6E6"/>
            <w:vAlign w:val="center"/>
          </w:tcPr>
          <w:p w14:paraId="45B70DF9" w14:textId="25C19658" w:rsidR="0020137C" w:rsidRDefault="0047309B" w:rsidP="00024091">
            <w:pPr>
              <w:rPr>
                <w:rFonts w:cstheme="minorHAnsi"/>
                <w:color w:val="000000" w:themeColor="text1"/>
              </w:rPr>
            </w:pPr>
            <w:r>
              <w:rPr>
                <w:rFonts w:cstheme="minorHAnsi"/>
                <w:color w:val="000000" w:themeColor="text1"/>
              </w:rPr>
              <w:t>TBC</w:t>
            </w:r>
            <w:r w:rsidR="00DB30DD">
              <w:rPr>
                <w:rFonts w:cstheme="minorHAnsi"/>
                <w:color w:val="000000" w:themeColor="text1"/>
              </w:rPr>
              <w:t xml:space="preserve"> </w:t>
            </w:r>
          </w:p>
          <w:p w14:paraId="51372E22" w14:textId="53677B9D" w:rsidR="0020137C" w:rsidRDefault="0020137C" w:rsidP="00024091">
            <w:pPr>
              <w:rPr>
                <w:rFonts w:cstheme="minorHAnsi"/>
                <w:color w:val="000000" w:themeColor="text1"/>
              </w:rPr>
            </w:pPr>
            <w:r>
              <w:rPr>
                <w:rFonts w:cstheme="minorHAnsi"/>
                <w:color w:val="000000" w:themeColor="text1"/>
              </w:rPr>
              <w:t xml:space="preserve">CV and cover letter to </w:t>
            </w:r>
            <w:r w:rsidR="008E3D77">
              <w:t xml:space="preserve">Sarah Meehan </w:t>
            </w:r>
            <w:r w:rsidR="008E3D77">
              <w:rPr>
                <w:rFonts w:cstheme="minorHAnsi"/>
                <w:color w:val="000000" w:themeColor="text1"/>
              </w:rPr>
              <w:t>Senior Executive Officer</w:t>
            </w:r>
          </w:p>
          <w:p w14:paraId="3C0087DB" w14:textId="7DB984A3" w:rsidR="0020137C" w:rsidRPr="0020137C" w:rsidRDefault="008E3D77" w:rsidP="00024091">
            <w:pPr>
              <w:rPr>
                <w:rFonts w:cstheme="minorHAnsi"/>
                <w:color w:val="000000" w:themeColor="text1"/>
              </w:rPr>
            </w:pPr>
            <w:r w:rsidRPr="008E3D77">
              <w:t xml:space="preserve">Sarah Meehan </w:t>
            </w:r>
            <w:hyperlink r:id="rId8" w:history="1">
              <w:r w:rsidRPr="003E3DCC">
                <w:rPr>
                  <w:rStyle w:val="Hyperlink"/>
                </w:rPr>
                <w:t>MEEHANS@tcd.ie</w:t>
              </w:r>
            </w:hyperlink>
            <w:r>
              <w:t xml:space="preserve"> </w:t>
            </w:r>
          </w:p>
        </w:tc>
      </w:tr>
    </w:tbl>
    <w:p w14:paraId="7A58622A" w14:textId="77777777" w:rsidR="00D077C7" w:rsidRPr="00D935C6" w:rsidRDefault="00D077C7" w:rsidP="00D077C7">
      <w:pPr>
        <w:rPr>
          <w:rFonts w:cstheme="minorHAnsi"/>
          <w:color w:val="000000" w:themeColor="text1"/>
        </w:rPr>
      </w:pPr>
    </w:p>
    <w:p w14:paraId="2BBADF05" w14:textId="77777777" w:rsidR="00D077C7" w:rsidRPr="00D935C6" w:rsidRDefault="00D077C7" w:rsidP="00D077C7">
      <w:pPr>
        <w:rPr>
          <w:rFonts w:cstheme="minorHAnsi"/>
          <w:color w:val="000000" w:themeColor="text1"/>
        </w:rPr>
      </w:pPr>
    </w:p>
    <w:p w14:paraId="3B0A7CBD" w14:textId="77777777" w:rsidR="00D077C7" w:rsidRPr="00D935C6" w:rsidRDefault="00BB5500" w:rsidP="00D077C7">
      <w:pPr>
        <w:rPr>
          <w:rFonts w:cstheme="minorHAnsi"/>
          <w:b/>
          <w:color w:val="000000" w:themeColor="text1"/>
          <w:highlight w:val="yellow"/>
        </w:rPr>
      </w:pPr>
      <w:r w:rsidRPr="00D935C6">
        <w:rPr>
          <w:rFonts w:cstheme="minorHAnsi"/>
          <w:b/>
          <w:color w:val="000000" w:themeColor="text1"/>
        </w:rPr>
        <w:t>Please note that Garda vetting will be sought in respect of individuals who come under consideration for a post</w:t>
      </w:r>
      <w:r w:rsidR="00C5797E" w:rsidRPr="00D935C6">
        <w:rPr>
          <w:rFonts w:cstheme="minorHAnsi"/>
          <w:b/>
          <w:color w:val="000000" w:themeColor="text1"/>
        </w:rPr>
        <w:t>.</w:t>
      </w:r>
    </w:p>
    <w:p w14:paraId="1C6021CC" w14:textId="77777777" w:rsidR="00D077C7" w:rsidRPr="00D935C6" w:rsidRDefault="00D077C7">
      <w:pPr>
        <w:spacing w:after="200" w:line="276" w:lineRule="auto"/>
        <w:rPr>
          <w:rFonts w:cstheme="minorHAnsi"/>
          <w:color w:val="000000" w:themeColor="text1"/>
          <w:highlight w:val="yellow"/>
        </w:rPr>
      </w:pPr>
      <w:r w:rsidRPr="00D935C6">
        <w:rPr>
          <w:rFonts w:cstheme="minorHAnsi"/>
          <w:color w:val="000000" w:themeColor="text1"/>
          <w:highlight w:val="yellow"/>
        </w:rPr>
        <w:br w:type="page"/>
      </w:r>
    </w:p>
    <w:p w14:paraId="2EFD5F5C" w14:textId="77777777" w:rsidR="006037E5" w:rsidRPr="00D935C6" w:rsidRDefault="006037E5" w:rsidP="006037E5">
      <w:pPr>
        <w:rPr>
          <w:rFonts w:cstheme="minorHAnsi"/>
          <w:b/>
          <w:color w:val="000000" w:themeColor="text1"/>
        </w:rPr>
      </w:pPr>
      <w:r w:rsidRPr="00D935C6">
        <w:rPr>
          <w:rFonts w:cstheme="minorHAnsi"/>
          <w:b/>
          <w:color w:val="000000" w:themeColor="text1"/>
        </w:rPr>
        <w:t>Post Summary</w:t>
      </w:r>
    </w:p>
    <w:p w14:paraId="4C111E05" w14:textId="77777777" w:rsidR="006037E5" w:rsidRPr="00D935C6" w:rsidRDefault="006037E5" w:rsidP="00C5797E">
      <w:pPr>
        <w:rPr>
          <w:rFonts w:cstheme="minorHAnsi"/>
          <w:color w:val="000000" w:themeColor="text1"/>
        </w:rPr>
      </w:pPr>
    </w:p>
    <w:p w14:paraId="47B98414" w14:textId="410FE978" w:rsidR="00055E9D" w:rsidRPr="00D935C6" w:rsidRDefault="00055E9D" w:rsidP="00055E9D">
      <w:pPr>
        <w:jc w:val="both"/>
        <w:rPr>
          <w:rFonts w:cstheme="minorHAnsi"/>
          <w:lang w:eastAsia="en-GB"/>
        </w:rPr>
      </w:pPr>
      <w:r w:rsidRPr="00D935C6">
        <w:rPr>
          <w:rFonts w:cstheme="minorHAnsi"/>
          <w:lang w:eastAsia="en-GB"/>
        </w:rPr>
        <w:t xml:space="preserve">The post holder will have responsibility for managing </w:t>
      </w:r>
      <w:r w:rsidR="00997C6C">
        <w:rPr>
          <w:rFonts w:cstheme="minorHAnsi"/>
          <w:lang w:eastAsia="en-GB"/>
        </w:rPr>
        <w:t>and assisting with co-ordinating</w:t>
      </w:r>
      <w:r w:rsidRPr="00D935C6">
        <w:rPr>
          <w:rFonts w:cstheme="minorHAnsi"/>
          <w:lang w:eastAsia="en-GB"/>
        </w:rPr>
        <w:t xml:space="preserve"> clinical research studies conducted within </w:t>
      </w:r>
      <w:r w:rsidR="00862C5F">
        <w:rPr>
          <w:rFonts w:cstheme="minorHAnsi"/>
          <w:lang w:eastAsia="en-GB"/>
        </w:rPr>
        <w:t>Intensive Care</w:t>
      </w:r>
      <w:r w:rsidRPr="00D935C6">
        <w:rPr>
          <w:rFonts w:cstheme="minorHAnsi"/>
          <w:lang w:eastAsia="en-GB"/>
        </w:rPr>
        <w:t xml:space="preserve">, ensuring that studies are run to the highest standards incorporating Good Clinical Practice Guidelines.  </w:t>
      </w:r>
    </w:p>
    <w:p w14:paraId="475B850B" w14:textId="32CC946E" w:rsidR="00055E9D" w:rsidRPr="00D935C6" w:rsidRDefault="00055E9D" w:rsidP="00C5797E">
      <w:pPr>
        <w:rPr>
          <w:rFonts w:cstheme="minorHAnsi"/>
          <w:color w:val="000000" w:themeColor="text1"/>
        </w:rPr>
      </w:pPr>
      <w:r w:rsidRPr="00D935C6">
        <w:rPr>
          <w:rFonts w:cstheme="minorHAnsi"/>
          <w:lang w:eastAsia="en-GB"/>
        </w:rPr>
        <w:t>The post holder will be the lead nurse responsible for clinical studies and in this role will liaise with clinical investigators to implement protocols within the clinical setting.</w:t>
      </w:r>
      <w:r w:rsidR="00997C6C">
        <w:rPr>
          <w:rFonts w:cstheme="minorHAnsi"/>
          <w:lang w:eastAsia="en-GB"/>
        </w:rPr>
        <w:t xml:space="preserve"> These projects will be a combination of clinical trials through the Clinical Research Facility and local investigator led studies with ICU consulta</w:t>
      </w:r>
      <w:r w:rsidR="00B83BEE">
        <w:rPr>
          <w:rFonts w:cstheme="minorHAnsi"/>
          <w:lang w:eastAsia="en-GB"/>
        </w:rPr>
        <w:t>nts</w:t>
      </w:r>
    </w:p>
    <w:p w14:paraId="1D0BC812" w14:textId="77777777" w:rsidR="00DB1123" w:rsidRPr="00D935C6" w:rsidRDefault="00DB1123" w:rsidP="006037E5">
      <w:pPr>
        <w:rPr>
          <w:rFonts w:cstheme="minorHAnsi"/>
          <w:color w:val="000000" w:themeColor="text1"/>
        </w:rPr>
      </w:pPr>
    </w:p>
    <w:p w14:paraId="6807228B" w14:textId="77777777" w:rsidR="006037E5" w:rsidRPr="00D935C6" w:rsidRDefault="00DB1123" w:rsidP="006037E5">
      <w:pPr>
        <w:rPr>
          <w:rFonts w:cstheme="minorHAnsi"/>
          <w:b/>
          <w:color w:val="000000" w:themeColor="text1"/>
        </w:rPr>
      </w:pPr>
      <w:r w:rsidRPr="00D935C6">
        <w:rPr>
          <w:rFonts w:cstheme="minorHAnsi"/>
          <w:b/>
          <w:color w:val="000000" w:themeColor="text1"/>
        </w:rPr>
        <w:t>Standard Duties and Responsibilities of the Post</w:t>
      </w:r>
    </w:p>
    <w:p w14:paraId="74C51DB0" w14:textId="77777777" w:rsidR="00055E9D" w:rsidRPr="00D935C6" w:rsidRDefault="00055E9D" w:rsidP="00055E9D">
      <w:pPr>
        <w:spacing w:before="120"/>
        <w:rPr>
          <w:rFonts w:cstheme="minorHAnsi"/>
          <w:b/>
        </w:rPr>
      </w:pPr>
      <w:r w:rsidRPr="00D935C6">
        <w:rPr>
          <w:rFonts w:cstheme="minorHAnsi"/>
          <w:b/>
        </w:rPr>
        <w:t>Key duties and responsibilities:</w:t>
      </w:r>
    </w:p>
    <w:p w14:paraId="4910D80E" w14:textId="77777777" w:rsidR="00055E9D" w:rsidRPr="00D935C6" w:rsidRDefault="00055E9D" w:rsidP="00055E9D">
      <w:pPr>
        <w:rPr>
          <w:rFonts w:cstheme="minorHAnsi"/>
          <w:b/>
          <w:bCs/>
          <w:iCs/>
        </w:rPr>
      </w:pPr>
      <w:r w:rsidRPr="00D935C6">
        <w:rPr>
          <w:rFonts w:cstheme="minorHAnsi"/>
          <w:b/>
          <w:bCs/>
          <w:iCs/>
        </w:rPr>
        <w:t>Clinical Management (60%)</w:t>
      </w:r>
    </w:p>
    <w:p w14:paraId="263D7950" w14:textId="77777777" w:rsidR="00055E9D" w:rsidRPr="00D935C6" w:rsidRDefault="00055E9D" w:rsidP="00055E9D">
      <w:pPr>
        <w:rPr>
          <w:rFonts w:cstheme="minorHAnsi"/>
          <w:i/>
        </w:rPr>
      </w:pPr>
    </w:p>
    <w:p w14:paraId="1F63BEF1" w14:textId="57C45CF5" w:rsidR="00055E9D" w:rsidRPr="00D935C6" w:rsidRDefault="00B83BEE" w:rsidP="00055E9D">
      <w:pPr>
        <w:pStyle w:val="BodyText2"/>
        <w:numPr>
          <w:ilvl w:val="0"/>
          <w:numId w:val="18"/>
        </w:numPr>
        <w:spacing w:before="60" w:after="0" w:line="240" w:lineRule="auto"/>
        <w:rPr>
          <w:rFonts w:asciiTheme="minorHAnsi" w:hAnsiTheme="minorHAnsi" w:cstheme="minorHAnsi"/>
          <w:szCs w:val="24"/>
        </w:rPr>
      </w:pPr>
      <w:r>
        <w:rPr>
          <w:rFonts w:asciiTheme="minorHAnsi" w:hAnsiTheme="minorHAnsi" w:cstheme="minorHAnsi"/>
          <w:szCs w:val="24"/>
        </w:rPr>
        <w:t>Co-ordinating investigator led research in conjunction with the ICU lead consultant. A</w:t>
      </w:r>
      <w:r w:rsidR="00055E9D" w:rsidRPr="00D935C6">
        <w:rPr>
          <w:rFonts w:asciiTheme="minorHAnsi" w:hAnsiTheme="minorHAnsi" w:cstheme="minorHAnsi"/>
          <w:szCs w:val="24"/>
        </w:rPr>
        <w:t xml:space="preserve">ll </w:t>
      </w:r>
      <w:r w:rsidR="00C6676E">
        <w:rPr>
          <w:rFonts w:asciiTheme="minorHAnsi" w:hAnsiTheme="minorHAnsi" w:cstheme="minorHAnsi"/>
          <w:szCs w:val="24"/>
        </w:rPr>
        <w:t xml:space="preserve">ICU </w:t>
      </w:r>
      <w:r w:rsidR="00055E9D" w:rsidRPr="00D935C6">
        <w:rPr>
          <w:rFonts w:asciiTheme="minorHAnsi" w:hAnsiTheme="minorHAnsi" w:cstheme="minorHAnsi"/>
          <w:szCs w:val="24"/>
        </w:rPr>
        <w:t>research studies occurring within the unit or offsite –with particular attention to recruitment</w:t>
      </w:r>
      <w:r w:rsidR="00A36035">
        <w:rPr>
          <w:rFonts w:asciiTheme="minorHAnsi" w:hAnsiTheme="minorHAnsi" w:cstheme="minorHAnsi"/>
          <w:szCs w:val="24"/>
        </w:rPr>
        <w:t xml:space="preserve"> to target</w:t>
      </w:r>
      <w:r w:rsidR="00055E9D" w:rsidRPr="00D935C6">
        <w:rPr>
          <w:rFonts w:asciiTheme="minorHAnsi" w:hAnsiTheme="minorHAnsi" w:cstheme="minorHAnsi"/>
          <w:szCs w:val="24"/>
        </w:rPr>
        <w:t>, informed consent process, adherence to protocol and ICH-GCP, ensuring good communication links with Principal Investigator</w:t>
      </w:r>
      <w:r w:rsidR="00A36035">
        <w:rPr>
          <w:rFonts w:asciiTheme="minorHAnsi" w:hAnsiTheme="minorHAnsi" w:cstheme="minorHAnsi"/>
          <w:szCs w:val="24"/>
        </w:rPr>
        <w:t xml:space="preserve"> and Sponsor</w:t>
      </w:r>
      <w:r w:rsidR="00055E9D" w:rsidRPr="00D935C6">
        <w:rPr>
          <w:rFonts w:asciiTheme="minorHAnsi" w:hAnsiTheme="minorHAnsi" w:cstheme="minorHAnsi"/>
          <w:szCs w:val="24"/>
        </w:rPr>
        <w:t>, reporting of adverse events and serious adverse events.</w:t>
      </w:r>
    </w:p>
    <w:p w14:paraId="50A0E4F6" w14:textId="2E441AB0" w:rsidR="00055E9D" w:rsidRPr="00A36035" w:rsidRDefault="00055E9D" w:rsidP="00055E9D">
      <w:pPr>
        <w:pStyle w:val="BodyText2"/>
        <w:numPr>
          <w:ilvl w:val="0"/>
          <w:numId w:val="18"/>
        </w:numPr>
        <w:spacing w:before="60" w:after="0" w:line="240" w:lineRule="auto"/>
        <w:rPr>
          <w:rFonts w:asciiTheme="minorHAnsi" w:hAnsiTheme="minorHAnsi" w:cstheme="minorHAnsi"/>
          <w:szCs w:val="24"/>
        </w:rPr>
      </w:pPr>
      <w:r w:rsidRPr="00A36035">
        <w:rPr>
          <w:rFonts w:asciiTheme="minorHAnsi" w:hAnsiTheme="minorHAnsi" w:cstheme="minorHAnsi"/>
          <w:szCs w:val="24"/>
        </w:rPr>
        <w:t>Troubleshooting with PI</w:t>
      </w:r>
      <w:r w:rsidR="00110C70">
        <w:rPr>
          <w:rFonts w:asciiTheme="minorHAnsi" w:hAnsiTheme="minorHAnsi" w:cstheme="minorHAnsi"/>
          <w:szCs w:val="24"/>
        </w:rPr>
        <w:t xml:space="preserve">s </w:t>
      </w:r>
      <w:r w:rsidRPr="00A36035">
        <w:rPr>
          <w:rFonts w:asciiTheme="minorHAnsi" w:hAnsiTheme="minorHAnsi" w:cstheme="minorHAnsi"/>
          <w:szCs w:val="24"/>
        </w:rPr>
        <w:t xml:space="preserve">on </w:t>
      </w:r>
      <w:r w:rsidR="00B04320">
        <w:rPr>
          <w:rFonts w:asciiTheme="minorHAnsi" w:hAnsiTheme="minorHAnsi" w:cstheme="minorHAnsi"/>
          <w:szCs w:val="24"/>
        </w:rPr>
        <w:t xml:space="preserve">ICU related </w:t>
      </w:r>
      <w:r w:rsidRPr="00A36035">
        <w:rPr>
          <w:rFonts w:asciiTheme="minorHAnsi" w:hAnsiTheme="minorHAnsi" w:cstheme="minorHAnsi"/>
          <w:szCs w:val="24"/>
        </w:rPr>
        <w:t>studies that have low recruitment numbers, ensuring good communication links are established and maintained with the PI throughout the lifecycle of the study.</w:t>
      </w:r>
    </w:p>
    <w:p w14:paraId="67782D0E" w14:textId="2D9A2C95" w:rsidR="007011EF" w:rsidRDefault="007011EF" w:rsidP="00055E9D">
      <w:pPr>
        <w:pStyle w:val="BodyText2"/>
        <w:numPr>
          <w:ilvl w:val="0"/>
          <w:numId w:val="18"/>
        </w:numPr>
        <w:spacing w:before="60" w:after="0" w:line="240" w:lineRule="auto"/>
        <w:rPr>
          <w:rFonts w:asciiTheme="minorHAnsi" w:hAnsiTheme="minorHAnsi" w:cstheme="minorHAnsi"/>
          <w:szCs w:val="24"/>
        </w:rPr>
      </w:pPr>
      <w:r>
        <w:rPr>
          <w:rFonts w:asciiTheme="minorHAnsi" w:hAnsiTheme="minorHAnsi" w:cstheme="minorHAnsi"/>
          <w:szCs w:val="24"/>
        </w:rPr>
        <w:t xml:space="preserve">Support </w:t>
      </w:r>
      <w:r w:rsidR="005F7CDB">
        <w:rPr>
          <w:rFonts w:asciiTheme="minorHAnsi" w:hAnsiTheme="minorHAnsi" w:cstheme="minorHAnsi"/>
          <w:szCs w:val="24"/>
        </w:rPr>
        <w:t xml:space="preserve">ICU team </w:t>
      </w:r>
      <w:r>
        <w:rPr>
          <w:rFonts w:asciiTheme="minorHAnsi" w:hAnsiTheme="minorHAnsi" w:cstheme="minorHAnsi"/>
          <w:szCs w:val="24"/>
        </w:rPr>
        <w:t>throughout the study cycle from opening to closing studies.</w:t>
      </w:r>
    </w:p>
    <w:p w14:paraId="133F7C09" w14:textId="2CE6A5D1" w:rsidR="00055E9D" w:rsidRPr="00D935C6" w:rsidRDefault="00055E9D" w:rsidP="00055E9D">
      <w:pPr>
        <w:pStyle w:val="BodyText2"/>
        <w:numPr>
          <w:ilvl w:val="0"/>
          <w:numId w:val="18"/>
        </w:numPr>
        <w:spacing w:before="60" w:after="0" w:line="240" w:lineRule="auto"/>
        <w:rPr>
          <w:rFonts w:asciiTheme="minorHAnsi" w:hAnsiTheme="minorHAnsi" w:cstheme="minorHAnsi"/>
          <w:szCs w:val="24"/>
        </w:rPr>
      </w:pPr>
      <w:r w:rsidRPr="00D935C6">
        <w:rPr>
          <w:rFonts w:asciiTheme="minorHAnsi" w:hAnsiTheme="minorHAnsi" w:cstheme="minorHAnsi"/>
          <w:szCs w:val="24"/>
        </w:rPr>
        <w:t xml:space="preserve">Active engagement with PIs on all </w:t>
      </w:r>
      <w:r w:rsidR="00E53B2E">
        <w:rPr>
          <w:rFonts w:asciiTheme="minorHAnsi" w:hAnsiTheme="minorHAnsi" w:cstheme="minorHAnsi"/>
          <w:szCs w:val="24"/>
        </w:rPr>
        <w:t xml:space="preserve">ICU </w:t>
      </w:r>
      <w:r w:rsidRPr="00D935C6">
        <w:rPr>
          <w:rFonts w:asciiTheme="minorHAnsi" w:hAnsiTheme="minorHAnsi" w:cstheme="minorHAnsi"/>
          <w:szCs w:val="24"/>
        </w:rPr>
        <w:t>studies in collaboration with the research</w:t>
      </w:r>
      <w:r w:rsidR="00F42D93">
        <w:rPr>
          <w:rFonts w:asciiTheme="minorHAnsi" w:hAnsiTheme="minorHAnsi" w:cstheme="minorHAnsi"/>
          <w:szCs w:val="24"/>
        </w:rPr>
        <w:t xml:space="preserve"> consultant</w:t>
      </w:r>
      <w:r w:rsidRPr="00D935C6">
        <w:rPr>
          <w:rFonts w:asciiTheme="minorHAnsi" w:hAnsiTheme="minorHAnsi" w:cstheme="minorHAnsi"/>
          <w:szCs w:val="24"/>
        </w:rPr>
        <w:t xml:space="preserve"> assigned to that study.</w:t>
      </w:r>
    </w:p>
    <w:p w14:paraId="05862C75" w14:textId="4A5F8FA0" w:rsidR="009D1EA6" w:rsidRDefault="009D1EA6" w:rsidP="00055E9D">
      <w:pPr>
        <w:pStyle w:val="BodyText2"/>
        <w:numPr>
          <w:ilvl w:val="0"/>
          <w:numId w:val="18"/>
        </w:numPr>
        <w:spacing w:before="60" w:after="0" w:line="240" w:lineRule="auto"/>
        <w:rPr>
          <w:rFonts w:asciiTheme="minorHAnsi" w:hAnsiTheme="minorHAnsi" w:cstheme="minorHAnsi"/>
          <w:szCs w:val="24"/>
        </w:rPr>
      </w:pPr>
      <w:r>
        <w:rPr>
          <w:rFonts w:asciiTheme="minorHAnsi" w:hAnsiTheme="minorHAnsi" w:cstheme="minorHAnsi"/>
          <w:szCs w:val="24"/>
        </w:rPr>
        <w:t xml:space="preserve">Assisting with </w:t>
      </w:r>
      <w:r w:rsidR="006B7A21">
        <w:rPr>
          <w:rFonts w:asciiTheme="minorHAnsi" w:hAnsiTheme="minorHAnsi" w:cstheme="minorHAnsi"/>
          <w:szCs w:val="24"/>
        </w:rPr>
        <w:t xml:space="preserve">ICU </w:t>
      </w:r>
      <w:r>
        <w:rPr>
          <w:rFonts w:asciiTheme="minorHAnsi" w:hAnsiTheme="minorHAnsi" w:cstheme="minorHAnsi"/>
          <w:szCs w:val="24"/>
        </w:rPr>
        <w:t>study protocol visits as required depending on service needs.</w:t>
      </w:r>
    </w:p>
    <w:p w14:paraId="0764270D" w14:textId="00B03FB3" w:rsidR="009D1EA6" w:rsidRDefault="009D1EA6" w:rsidP="009D1EA6">
      <w:pPr>
        <w:pStyle w:val="BodyText2"/>
        <w:numPr>
          <w:ilvl w:val="0"/>
          <w:numId w:val="18"/>
        </w:numPr>
        <w:spacing w:before="60" w:after="0" w:line="240" w:lineRule="auto"/>
        <w:rPr>
          <w:rFonts w:asciiTheme="minorHAnsi" w:hAnsiTheme="minorHAnsi" w:cstheme="minorHAnsi"/>
          <w:szCs w:val="24"/>
        </w:rPr>
      </w:pPr>
      <w:r>
        <w:rPr>
          <w:rFonts w:asciiTheme="minorHAnsi" w:hAnsiTheme="minorHAnsi" w:cstheme="minorHAnsi"/>
          <w:szCs w:val="24"/>
        </w:rPr>
        <w:t xml:space="preserve">Assisting with </w:t>
      </w:r>
      <w:r w:rsidR="006B7A21">
        <w:rPr>
          <w:rFonts w:asciiTheme="minorHAnsi" w:hAnsiTheme="minorHAnsi" w:cstheme="minorHAnsi"/>
          <w:szCs w:val="24"/>
        </w:rPr>
        <w:t xml:space="preserve">ICU </w:t>
      </w:r>
      <w:r>
        <w:rPr>
          <w:rFonts w:asciiTheme="minorHAnsi" w:hAnsiTheme="minorHAnsi" w:cstheme="minorHAnsi"/>
          <w:szCs w:val="24"/>
        </w:rPr>
        <w:t>study set up and ensuring study timelines are met in a time efficient manner</w:t>
      </w:r>
    </w:p>
    <w:p w14:paraId="283AC716" w14:textId="2C2CE410" w:rsidR="009D1EA6" w:rsidRPr="009D1EA6" w:rsidRDefault="009D1EA6" w:rsidP="009D1EA6">
      <w:pPr>
        <w:pStyle w:val="BodyText2"/>
        <w:numPr>
          <w:ilvl w:val="0"/>
          <w:numId w:val="18"/>
        </w:numPr>
        <w:spacing w:before="60" w:after="0" w:line="240" w:lineRule="auto"/>
        <w:rPr>
          <w:rFonts w:asciiTheme="minorHAnsi" w:hAnsiTheme="minorHAnsi" w:cstheme="minorHAnsi"/>
          <w:szCs w:val="24"/>
        </w:rPr>
      </w:pPr>
      <w:r w:rsidRPr="00A36035">
        <w:rPr>
          <w:rFonts w:asciiTheme="minorHAnsi" w:hAnsiTheme="minorHAnsi" w:cstheme="minorHAnsi"/>
          <w:szCs w:val="24"/>
        </w:rPr>
        <w:t xml:space="preserve">Assisting </w:t>
      </w:r>
      <w:r w:rsidR="00B83BEE">
        <w:rPr>
          <w:rFonts w:asciiTheme="minorHAnsi" w:hAnsiTheme="minorHAnsi" w:cstheme="minorHAnsi"/>
          <w:szCs w:val="24"/>
        </w:rPr>
        <w:t>the Clinical Research Facility with</w:t>
      </w:r>
      <w:r w:rsidRPr="00A36035">
        <w:rPr>
          <w:rFonts w:asciiTheme="minorHAnsi" w:hAnsiTheme="minorHAnsi" w:cstheme="minorHAnsi"/>
          <w:szCs w:val="24"/>
        </w:rPr>
        <w:t xml:space="preserve"> </w:t>
      </w:r>
      <w:r w:rsidR="00356712">
        <w:rPr>
          <w:rFonts w:asciiTheme="minorHAnsi" w:hAnsiTheme="minorHAnsi" w:cstheme="minorHAnsi"/>
          <w:szCs w:val="24"/>
        </w:rPr>
        <w:t xml:space="preserve">ICU </w:t>
      </w:r>
      <w:r w:rsidR="00B83BEE">
        <w:rPr>
          <w:rFonts w:asciiTheme="minorHAnsi" w:hAnsiTheme="minorHAnsi" w:cstheme="minorHAnsi"/>
          <w:szCs w:val="24"/>
        </w:rPr>
        <w:t xml:space="preserve">clinical trials </w:t>
      </w:r>
      <w:r w:rsidRPr="00A36035">
        <w:rPr>
          <w:rFonts w:asciiTheme="minorHAnsi" w:hAnsiTheme="minorHAnsi" w:cstheme="minorHAnsi"/>
          <w:szCs w:val="24"/>
        </w:rPr>
        <w:t xml:space="preserve">study feasibilities </w:t>
      </w:r>
      <w:r>
        <w:rPr>
          <w:rFonts w:asciiTheme="minorHAnsi" w:hAnsiTheme="minorHAnsi" w:cstheme="minorHAnsi"/>
          <w:szCs w:val="24"/>
        </w:rPr>
        <w:t>with Principal Investigators, Sponsor</w:t>
      </w:r>
      <w:r w:rsidR="00B83BEE">
        <w:rPr>
          <w:rFonts w:asciiTheme="minorHAnsi" w:hAnsiTheme="minorHAnsi" w:cstheme="minorHAnsi"/>
          <w:szCs w:val="24"/>
        </w:rPr>
        <w:t>.</w:t>
      </w:r>
    </w:p>
    <w:p w14:paraId="71F454A8" w14:textId="77777777" w:rsidR="00055E9D" w:rsidRPr="00D935C6" w:rsidRDefault="00055E9D" w:rsidP="00055E9D">
      <w:pPr>
        <w:pStyle w:val="BodyText2"/>
        <w:numPr>
          <w:ilvl w:val="0"/>
          <w:numId w:val="18"/>
        </w:numPr>
        <w:spacing w:before="60" w:after="0" w:line="240" w:lineRule="auto"/>
        <w:rPr>
          <w:rFonts w:asciiTheme="minorHAnsi" w:hAnsiTheme="minorHAnsi" w:cstheme="minorHAnsi"/>
          <w:szCs w:val="24"/>
        </w:rPr>
      </w:pPr>
      <w:r w:rsidRPr="00D935C6">
        <w:rPr>
          <w:rFonts w:asciiTheme="minorHAnsi" w:hAnsiTheme="minorHAnsi" w:cstheme="minorHAnsi"/>
          <w:szCs w:val="24"/>
        </w:rPr>
        <w:t xml:space="preserve">Maintain effective communication with patients, carers and professionals to ensure high quality service delivery. </w:t>
      </w:r>
    </w:p>
    <w:p w14:paraId="45609DAD" w14:textId="77777777" w:rsidR="00055E9D" w:rsidRPr="00D935C6" w:rsidRDefault="00055E9D" w:rsidP="00055E9D">
      <w:pPr>
        <w:pStyle w:val="BodyText2"/>
        <w:numPr>
          <w:ilvl w:val="0"/>
          <w:numId w:val="18"/>
        </w:numPr>
        <w:spacing w:before="60" w:after="0" w:line="240" w:lineRule="auto"/>
        <w:rPr>
          <w:rFonts w:asciiTheme="minorHAnsi" w:hAnsiTheme="minorHAnsi" w:cstheme="minorHAnsi"/>
          <w:szCs w:val="24"/>
        </w:rPr>
      </w:pPr>
      <w:r w:rsidRPr="00D935C6">
        <w:rPr>
          <w:rFonts w:asciiTheme="minorHAnsi" w:hAnsiTheme="minorHAnsi" w:cstheme="minorHAnsi"/>
          <w:szCs w:val="24"/>
        </w:rPr>
        <w:t>Coordinate the collection of any biological samples required as part of the clinical trial/study and ensure safe and appropriate storage of specimens, in conjunction with study team members and CRF nursing teams.</w:t>
      </w:r>
    </w:p>
    <w:p w14:paraId="2B98CB43" w14:textId="77777777" w:rsidR="00055E9D" w:rsidRPr="00D935C6" w:rsidRDefault="00055E9D" w:rsidP="00055E9D">
      <w:pPr>
        <w:pStyle w:val="BodyText2"/>
        <w:numPr>
          <w:ilvl w:val="0"/>
          <w:numId w:val="18"/>
        </w:numPr>
        <w:spacing w:before="60" w:after="0" w:line="240" w:lineRule="auto"/>
        <w:rPr>
          <w:rFonts w:asciiTheme="minorHAnsi" w:hAnsiTheme="minorHAnsi" w:cstheme="minorHAnsi"/>
          <w:szCs w:val="24"/>
        </w:rPr>
      </w:pPr>
      <w:r w:rsidRPr="00D935C6">
        <w:rPr>
          <w:rFonts w:asciiTheme="minorHAnsi" w:hAnsiTheme="minorHAnsi" w:cstheme="minorHAnsi"/>
          <w:bCs/>
          <w:spacing w:val="-3"/>
          <w:szCs w:val="24"/>
        </w:rPr>
        <w:t>At all times ensure maintenance of clear, accurate records, case report forms, study files for patient and staff records for team members</w:t>
      </w:r>
      <w:r w:rsidRPr="00D935C6">
        <w:rPr>
          <w:rFonts w:asciiTheme="minorHAnsi" w:hAnsiTheme="minorHAnsi" w:cstheme="minorHAnsi"/>
          <w:szCs w:val="24"/>
        </w:rPr>
        <w:t>.</w:t>
      </w:r>
    </w:p>
    <w:p w14:paraId="1FBAA0A2" w14:textId="19522627" w:rsidR="00055E9D" w:rsidRPr="00D935C6" w:rsidRDefault="00055E9D" w:rsidP="00055E9D">
      <w:pPr>
        <w:pStyle w:val="BodyText2"/>
        <w:numPr>
          <w:ilvl w:val="0"/>
          <w:numId w:val="18"/>
        </w:numPr>
        <w:spacing w:before="60" w:after="0" w:line="240" w:lineRule="auto"/>
        <w:rPr>
          <w:rFonts w:asciiTheme="minorHAnsi" w:hAnsiTheme="minorHAnsi" w:cstheme="minorHAnsi"/>
          <w:szCs w:val="24"/>
        </w:rPr>
      </w:pPr>
      <w:r w:rsidRPr="00D935C6">
        <w:rPr>
          <w:rFonts w:asciiTheme="minorHAnsi" w:hAnsiTheme="minorHAnsi" w:cstheme="minorHAnsi"/>
          <w:szCs w:val="24"/>
        </w:rPr>
        <w:t xml:space="preserve">Implement and adhere to the principles of Good Clinical Practice (GCP) and ensure that all </w:t>
      </w:r>
      <w:r w:rsidR="001B03DF">
        <w:rPr>
          <w:rFonts w:asciiTheme="minorHAnsi" w:hAnsiTheme="minorHAnsi" w:cstheme="minorHAnsi"/>
          <w:szCs w:val="24"/>
        </w:rPr>
        <w:t xml:space="preserve">ICU related </w:t>
      </w:r>
      <w:r w:rsidRPr="00D935C6">
        <w:rPr>
          <w:rFonts w:asciiTheme="minorHAnsi" w:hAnsiTheme="minorHAnsi" w:cstheme="minorHAnsi"/>
          <w:szCs w:val="24"/>
        </w:rPr>
        <w:t>trials are conducted according to the Medicines for Human Use (Clinical Trial) Regulations 2004 and Amended Regulations 2006 where appropriate.</w:t>
      </w:r>
    </w:p>
    <w:p w14:paraId="55B131C7" w14:textId="3A95E795" w:rsidR="00055E9D" w:rsidRPr="00D935C6" w:rsidRDefault="00055E9D" w:rsidP="00055E9D">
      <w:pPr>
        <w:pStyle w:val="BodyText2"/>
        <w:numPr>
          <w:ilvl w:val="0"/>
          <w:numId w:val="18"/>
        </w:numPr>
        <w:spacing w:before="60" w:after="0" w:line="240" w:lineRule="auto"/>
        <w:rPr>
          <w:rFonts w:asciiTheme="minorHAnsi" w:hAnsiTheme="minorHAnsi" w:cstheme="minorHAnsi"/>
          <w:szCs w:val="24"/>
        </w:rPr>
      </w:pPr>
      <w:r w:rsidRPr="00D935C6">
        <w:rPr>
          <w:rFonts w:asciiTheme="minorHAnsi" w:hAnsiTheme="minorHAnsi" w:cstheme="minorHAnsi"/>
          <w:szCs w:val="24"/>
        </w:rPr>
        <w:t xml:space="preserve">Liaise with the relevant authorities such as ethics to ensure approval is in place before the study commences. </w:t>
      </w:r>
    </w:p>
    <w:p w14:paraId="09CF91B6" w14:textId="2D03788E" w:rsidR="00055E9D" w:rsidRPr="00D935C6" w:rsidRDefault="00055E9D" w:rsidP="00055E9D">
      <w:pPr>
        <w:pStyle w:val="BodyText2"/>
        <w:numPr>
          <w:ilvl w:val="0"/>
          <w:numId w:val="18"/>
        </w:numPr>
        <w:spacing w:before="60" w:after="0" w:line="240" w:lineRule="auto"/>
        <w:rPr>
          <w:rFonts w:asciiTheme="minorHAnsi" w:hAnsiTheme="minorHAnsi" w:cstheme="minorHAnsi"/>
          <w:szCs w:val="24"/>
        </w:rPr>
      </w:pPr>
      <w:r w:rsidRPr="00D935C6">
        <w:rPr>
          <w:rFonts w:asciiTheme="minorHAnsi" w:hAnsiTheme="minorHAnsi" w:cstheme="minorHAnsi"/>
          <w:szCs w:val="24"/>
        </w:rPr>
        <w:t>Participate in writing and updating local procedures such as Standard Operating Procedures</w:t>
      </w:r>
      <w:r w:rsidR="006B7A21">
        <w:rPr>
          <w:rFonts w:asciiTheme="minorHAnsi" w:hAnsiTheme="minorHAnsi" w:cstheme="minorHAnsi"/>
          <w:szCs w:val="24"/>
        </w:rPr>
        <w:t xml:space="preserve"> relating to ICU studies</w:t>
      </w:r>
      <w:r w:rsidRPr="00D935C6">
        <w:rPr>
          <w:rFonts w:asciiTheme="minorHAnsi" w:hAnsiTheme="minorHAnsi" w:cstheme="minorHAnsi"/>
          <w:szCs w:val="24"/>
        </w:rPr>
        <w:t xml:space="preserve"> in conjunction with </w:t>
      </w:r>
      <w:r w:rsidR="00682D86">
        <w:rPr>
          <w:rFonts w:asciiTheme="minorHAnsi" w:hAnsiTheme="minorHAnsi" w:cstheme="minorHAnsi"/>
          <w:szCs w:val="24"/>
        </w:rPr>
        <w:t xml:space="preserve">ICU </w:t>
      </w:r>
      <w:r w:rsidR="00110C70">
        <w:rPr>
          <w:rFonts w:asciiTheme="minorHAnsi" w:hAnsiTheme="minorHAnsi" w:cstheme="minorHAnsi"/>
          <w:szCs w:val="24"/>
        </w:rPr>
        <w:t>Consultant and</w:t>
      </w:r>
      <w:r w:rsidR="00682D86">
        <w:rPr>
          <w:rFonts w:asciiTheme="minorHAnsi" w:hAnsiTheme="minorHAnsi" w:cstheme="minorHAnsi"/>
          <w:szCs w:val="24"/>
        </w:rPr>
        <w:t xml:space="preserve"> </w:t>
      </w:r>
      <w:r w:rsidRPr="00D935C6">
        <w:rPr>
          <w:rFonts w:asciiTheme="minorHAnsi" w:hAnsiTheme="minorHAnsi" w:cstheme="minorHAnsi"/>
          <w:szCs w:val="24"/>
        </w:rPr>
        <w:t>ADON</w:t>
      </w:r>
      <w:r w:rsidR="00110C70">
        <w:rPr>
          <w:rFonts w:asciiTheme="minorHAnsi" w:hAnsiTheme="minorHAnsi" w:cstheme="minorHAnsi"/>
          <w:szCs w:val="24"/>
        </w:rPr>
        <w:t>s (Research &amp; Critical Care)</w:t>
      </w:r>
      <w:r w:rsidRPr="00D935C6">
        <w:rPr>
          <w:rFonts w:asciiTheme="minorHAnsi" w:hAnsiTheme="minorHAnsi" w:cstheme="minorHAnsi"/>
          <w:szCs w:val="24"/>
        </w:rPr>
        <w:t>.</w:t>
      </w:r>
    </w:p>
    <w:p w14:paraId="7B15B49A" w14:textId="40F6D5FF" w:rsidR="00055E9D" w:rsidRPr="00D935C6" w:rsidRDefault="00055E9D" w:rsidP="00055E9D">
      <w:pPr>
        <w:pStyle w:val="BodyText2"/>
        <w:numPr>
          <w:ilvl w:val="0"/>
          <w:numId w:val="18"/>
        </w:numPr>
        <w:spacing w:before="60" w:after="0" w:line="240" w:lineRule="auto"/>
        <w:rPr>
          <w:rFonts w:asciiTheme="minorHAnsi" w:hAnsiTheme="minorHAnsi" w:cstheme="minorHAnsi"/>
          <w:szCs w:val="24"/>
        </w:rPr>
      </w:pPr>
      <w:r w:rsidRPr="00D935C6">
        <w:rPr>
          <w:rFonts w:asciiTheme="minorHAnsi" w:hAnsiTheme="minorHAnsi" w:cstheme="minorHAnsi"/>
          <w:szCs w:val="24"/>
        </w:rPr>
        <w:t>Perform tasks requiring highly developed clinical skills including phlebotomy, cannulation</w:t>
      </w:r>
      <w:r w:rsidRPr="00D935C6">
        <w:rPr>
          <w:rFonts w:asciiTheme="minorHAnsi" w:hAnsiTheme="minorHAnsi" w:cstheme="minorHAnsi"/>
          <w:i/>
          <w:szCs w:val="24"/>
        </w:rPr>
        <w:t xml:space="preserve">, </w:t>
      </w:r>
      <w:r w:rsidRPr="00D935C6">
        <w:rPr>
          <w:rFonts w:asciiTheme="minorHAnsi" w:hAnsiTheme="minorHAnsi" w:cstheme="minorHAnsi"/>
          <w:szCs w:val="24"/>
        </w:rPr>
        <w:t xml:space="preserve">the administration of trial drugs, and other </w:t>
      </w:r>
      <w:r w:rsidR="006F5C4C">
        <w:rPr>
          <w:rFonts w:asciiTheme="minorHAnsi" w:hAnsiTheme="minorHAnsi" w:cstheme="minorHAnsi"/>
          <w:szCs w:val="24"/>
        </w:rPr>
        <w:t xml:space="preserve">ICU </w:t>
      </w:r>
      <w:r w:rsidRPr="00D935C6">
        <w:rPr>
          <w:rFonts w:asciiTheme="minorHAnsi" w:hAnsiTheme="minorHAnsi" w:cstheme="minorHAnsi"/>
          <w:szCs w:val="24"/>
        </w:rPr>
        <w:t>study specific interventions and keep up to date with current practices</w:t>
      </w:r>
      <w:r w:rsidRPr="00D935C6">
        <w:rPr>
          <w:rFonts w:asciiTheme="minorHAnsi" w:hAnsiTheme="minorHAnsi" w:cstheme="minorHAnsi"/>
          <w:i/>
          <w:szCs w:val="24"/>
        </w:rPr>
        <w:t>.</w:t>
      </w:r>
      <w:r w:rsidRPr="00D935C6">
        <w:rPr>
          <w:rFonts w:asciiTheme="minorHAnsi" w:hAnsiTheme="minorHAnsi" w:cstheme="minorHAnsi"/>
          <w:szCs w:val="24"/>
        </w:rPr>
        <w:t xml:space="preserve"> </w:t>
      </w:r>
    </w:p>
    <w:p w14:paraId="46A9EBD9" w14:textId="77777777" w:rsidR="00055E9D" w:rsidRPr="00D935C6" w:rsidRDefault="00055E9D" w:rsidP="00055E9D">
      <w:pPr>
        <w:pStyle w:val="BodyText2"/>
        <w:numPr>
          <w:ilvl w:val="0"/>
          <w:numId w:val="18"/>
        </w:numPr>
        <w:spacing w:before="60" w:after="0" w:line="240" w:lineRule="auto"/>
        <w:rPr>
          <w:rFonts w:asciiTheme="minorHAnsi" w:hAnsiTheme="minorHAnsi" w:cstheme="minorHAnsi"/>
          <w:szCs w:val="24"/>
        </w:rPr>
      </w:pPr>
      <w:r w:rsidRPr="00D935C6">
        <w:rPr>
          <w:rFonts w:asciiTheme="minorHAnsi" w:hAnsiTheme="minorHAnsi" w:cstheme="minorHAnsi"/>
          <w:szCs w:val="24"/>
        </w:rPr>
        <w:t>Participate and oversee internal monitoring, Sponsor monitoring and regulatory audits such as the HPRA</w:t>
      </w:r>
    </w:p>
    <w:p w14:paraId="77CC34AE" w14:textId="77777777" w:rsidR="00055E9D" w:rsidRPr="00D935C6" w:rsidRDefault="00055E9D" w:rsidP="00055E9D">
      <w:pPr>
        <w:rPr>
          <w:rFonts w:cstheme="minorHAnsi"/>
          <w:i/>
          <w:u w:val="single"/>
        </w:rPr>
      </w:pPr>
    </w:p>
    <w:p w14:paraId="700DFF81" w14:textId="77777777" w:rsidR="00055E9D" w:rsidRPr="00D935C6" w:rsidRDefault="00055E9D" w:rsidP="00055E9D">
      <w:pPr>
        <w:rPr>
          <w:rFonts w:cstheme="minorHAnsi"/>
          <w:b/>
          <w:bCs/>
          <w:iCs/>
        </w:rPr>
      </w:pPr>
      <w:r w:rsidRPr="00D935C6">
        <w:rPr>
          <w:rFonts w:cstheme="minorHAnsi"/>
          <w:b/>
          <w:bCs/>
          <w:iCs/>
        </w:rPr>
        <w:t>Educational (10%)</w:t>
      </w:r>
    </w:p>
    <w:p w14:paraId="640FE149" w14:textId="77777777" w:rsidR="00055E9D" w:rsidRPr="00D935C6" w:rsidRDefault="00055E9D" w:rsidP="00055E9D">
      <w:pPr>
        <w:rPr>
          <w:rFonts w:cstheme="minorHAnsi"/>
          <w:i/>
        </w:rPr>
      </w:pPr>
    </w:p>
    <w:p w14:paraId="26970055" w14:textId="77777777" w:rsidR="00055E9D" w:rsidRPr="00D935C6" w:rsidRDefault="00055E9D" w:rsidP="00055E9D">
      <w:pPr>
        <w:pStyle w:val="BodyText2"/>
        <w:numPr>
          <w:ilvl w:val="0"/>
          <w:numId w:val="18"/>
        </w:numPr>
        <w:spacing w:before="60" w:after="0" w:line="240" w:lineRule="auto"/>
        <w:rPr>
          <w:rFonts w:asciiTheme="minorHAnsi" w:hAnsiTheme="minorHAnsi" w:cstheme="minorHAnsi"/>
          <w:szCs w:val="24"/>
        </w:rPr>
      </w:pPr>
      <w:r w:rsidRPr="00D935C6">
        <w:rPr>
          <w:rFonts w:asciiTheme="minorHAnsi" w:hAnsiTheme="minorHAnsi" w:cstheme="minorHAnsi"/>
          <w:szCs w:val="24"/>
        </w:rPr>
        <w:t>Ensure CRF mandatory training and research specific training is undertaken and updated as required for all staff.</w:t>
      </w:r>
    </w:p>
    <w:p w14:paraId="34107C8E" w14:textId="77777777" w:rsidR="00055E9D" w:rsidRPr="00D935C6" w:rsidRDefault="00055E9D" w:rsidP="00055E9D">
      <w:pPr>
        <w:numPr>
          <w:ilvl w:val="0"/>
          <w:numId w:val="18"/>
        </w:numPr>
        <w:spacing w:before="60" w:line="240" w:lineRule="auto"/>
        <w:rPr>
          <w:rFonts w:cstheme="minorHAnsi"/>
        </w:rPr>
      </w:pPr>
      <w:r w:rsidRPr="00D935C6">
        <w:rPr>
          <w:rFonts w:cstheme="minorHAnsi"/>
        </w:rPr>
        <w:t>Contribute to education and training events as appropriate.</w:t>
      </w:r>
    </w:p>
    <w:p w14:paraId="778725DB" w14:textId="022F2FF7" w:rsidR="00055E9D" w:rsidRPr="00D935C6" w:rsidRDefault="00055E9D" w:rsidP="00055E9D">
      <w:pPr>
        <w:numPr>
          <w:ilvl w:val="0"/>
          <w:numId w:val="18"/>
        </w:numPr>
        <w:spacing w:before="60" w:line="240" w:lineRule="auto"/>
        <w:rPr>
          <w:rFonts w:cstheme="minorHAnsi"/>
        </w:rPr>
      </w:pPr>
      <w:r w:rsidRPr="00D935C6">
        <w:rPr>
          <w:rFonts w:cstheme="minorHAnsi"/>
        </w:rPr>
        <w:t xml:space="preserve">Work collaboratively with the </w:t>
      </w:r>
      <w:r w:rsidR="00F047A0">
        <w:rPr>
          <w:rFonts w:cstheme="minorHAnsi"/>
        </w:rPr>
        <w:t xml:space="preserve">ICU staff </w:t>
      </w:r>
      <w:r w:rsidRPr="00D935C6">
        <w:rPr>
          <w:rFonts w:cstheme="minorHAnsi"/>
        </w:rPr>
        <w:t xml:space="preserve">to ensure team has skills, knowledge and competence to deliver service excellence. </w:t>
      </w:r>
    </w:p>
    <w:p w14:paraId="16C42D56" w14:textId="4D15538F" w:rsidR="00055E9D" w:rsidRPr="00D935C6" w:rsidRDefault="00055E9D" w:rsidP="00055E9D">
      <w:pPr>
        <w:numPr>
          <w:ilvl w:val="0"/>
          <w:numId w:val="18"/>
        </w:numPr>
        <w:spacing w:before="60" w:line="240" w:lineRule="auto"/>
        <w:rPr>
          <w:rFonts w:cstheme="minorHAnsi"/>
        </w:rPr>
      </w:pPr>
      <w:r w:rsidRPr="00D935C6">
        <w:rPr>
          <w:rFonts w:cstheme="minorHAnsi"/>
        </w:rPr>
        <w:t>Facilitate</w:t>
      </w:r>
      <w:r w:rsidR="00F047A0">
        <w:rPr>
          <w:rFonts w:cstheme="minorHAnsi"/>
        </w:rPr>
        <w:t xml:space="preserve"> ICU related</w:t>
      </w:r>
      <w:r w:rsidRPr="00D935C6">
        <w:rPr>
          <w:rFonts w:cstheme="minorHAnsi"/>
        </w:rPr>
        <w:t xml:space="preserve"> research/evidence passed practice and support research projects.</w:t>
      </w:r>
    </w:p>
    <w:p w14:paraId="7F0BE992" w14:textId="77777777" w:rsidR="00055E9D" w:rsidRPr="00D935C6" w:rsidRDefault="00055E9D" w:rsidP="00055E9D">
      <w:pPr>
        <w:spacing w:before="60"/>
        <w:rPr>
          <w:rFonts w:cstheme="minorHAnsi"/>
        </w:rPr>
      </w:pPr>
    </w:p>
    <w:p w14:paraId="070C8220" w14:textId="77777777" w:rsidR="00055E9D" w:rsidRPr="00D935C6" w:rsidRDefault="00055E9D" w:rsidP="00055E9D">
      <w:pPr>
        <w:spacing w:before="60"/>
        <w:rPr>
          <w:rFonts w:cstheme="minorHAnsi"/>
          <w:b/>
          <w:bCs/>
          <w:iCs/>
        </w:rPr>
      </w:pPr>
      <w:r w:rsidRPr="00D935C6">
        <w:rPr>
          <w:rFonts w:cstheme="minorHAnsi"/>
          <w:b/>
          <w:bCs/>
          <w:iCs/>
        </w:rPr>
        <w:t xml:space="preserve"> Managerial (30%)</w:t>
      </w:r>
    </w:p>
    <w:p w14:paraId="05E8B150" w14:textId="77777777" w:rsidR="00055E9D" w:rsidRPr="00D935C6" w:rsidRDefault="00055E9D" w:rsidP="00055E9D">
      <w:pPr>
        <w:rPr>
          <w:rFonts w:cstheme="minorHAnsi"/>
          <w:i/>
        </w:rPr>
      </w:pPr>
    </w:p>
    <w:p w14:paraId="35C29405" w14:textId="23F5ED41" w:rsidR="00055E9D" w:rsidRPr="00D935C6" w:rsidRDefault="00055E9D" w:rsidP="00055E9D">
      <w:pPr>
        <w:pStyle w:val="BodyText2"/>
        <w:numPr>
          <w:ilvl w:val="0"/>
          <w:numId w:val="18"/>
        </w:numPr>
        <w:spacing w:before="60" w:after="0" w:line="240" w:lineRule="auto"/>
        <w:rPr>
          <w:rFonts w:asciiTheme="minorHAnsi" w:hAnsiTheme="minorHAnsi" w:cstheme="minorHAnsi"/>
          <w:szCs w:val="24"/>
        </w:rPr>
      </w:pPr>
      <w:r w:rsidRPr="00D935C6">
        <w:rPr>
          <w:rFonts w:asciiTheme="minorHAnsi" w:hAnsiTheme="minorHAnsi" w:cstheme="minorHAnsi"/>
          <w:szCs w:val="24"/>
        </w:rPr>
        <w:t xml:space="preserve">Report to the </w:t>
      </w:r>
      <w:r w:rsidR="00D7262B">
        <w:rPr>
          <w:rFonts w:asciiTheme="minorHAnsi" w:hAnsiTheme="minorHAnsi" w:cstheme="minorHAnsi"/>
          <w:szCs w:val="24"/>
        </w:rPr>
        <w:t xml:space="preserve">Consultant PI, </w:t>
      </w:r>
      <w:r w:rsidRPr="00D935C6">
        <w:rPr>
          <w:rFonts w:asciiTheme="minorHAnsi" w:hAnsiTheme="minorHAnsi" w:cstheme="minorHAnsi"/>
          <w:szCs w:val="24"/>
        </w:rPr>
        <w:t>Nurse Manager and Operational Management Team any adverse incident/near misses in relation to research portfolio activity.</w:t>
      </w:r>
    </w:p>
    <w:p w14:paraId="04B5648E" w14:textId="564D9DFF" w:rsidR="00055E9D" w:rsidRPr="00D935C6" w:rsidRDefault="00055E9D" w:rsidP="00055E9D">
      <w:pPr>
        <w:pStyle w:val="BodyText2"/>
        <w:numPr>
          <w:ilvl w:val="0"/>
          <w:numId w:val="18"/>
        </w:numPr>
        <w:spacing w:before="60" w:after="0" w:line="240" w:lineRule="auto"/>
        <w:rPr>
          <w:rFonts w:asciiTheme="minorHAnsi" w:hAnsiTheme="minorHAnsi" w:cstheme="minorHAnsi"/>
          <w:szCs w:val="24"/>
        </w:rPr>
      </w:pPr>
      <w:r w:rsidRPr="00D935C6">
        <w:rPr>
          <w:rFonts w:asciiTheme="minorHAnsi" w:hAnsiTheme="minorHAnsi" w:cstheme="minorHAnsi"/>
          <w:szCs w:val="24"/>
        </w:rPr>
        <w:t xml:space="preserve">Undertake study set up meetings with research teams for new </w:t>
      </w:r>
      <w:r w:rsidR="00DF7BD1">
        <w:rPr>
          <w:rFonts w:asciiTheme="minorHAnsi" w:hAnsiTheme="minorHAnsi" w:cstheme="minorHAnsi"/>
          <w:szCs w:val="24"/>
        </w:rPr>
        <w:t xml:space="preserve">ICU related </w:t>
      </w:r>
      <w:r w:rsidRPr="00D935C6">
        <w:rPr>
          <w:rFonts w:asciiTheme="minorHAnsi" w:hAnsiTheme="minorHAnsi" w:cstheme="minorHAnsi"/>
          <w:szCs w:val="24"/>
        </w:rPr>
        <w:t xml:space="preserve">studies ensuring approvals (HPRA, Ethics, and local applications) are in place and work with study coordinators to ensure that all study documents such as flow sheets and Standard Operating Procedures are in place before a study commences. </w:t>
      </w:r>
    </w:p>
    <w:p w14:paraId="3DDF3BCE" w14:textId="0C2FEE62" w:rsidR="00055E9D" w:rsidRPr="00D935C6" w:rsidRDefault="00055E9D" w:rsidP="00055E9D">
      <w:pPr>
        <w:pStyle w:val="BodyText2"/>
        <w:numPr>
          <w:ilvl w:val="0"/>
          <w:numId w:val="18"/>
        </w:numPr>
        <w:spacing w:before="60" w:after="0" w:line="240" w:lineRule="auto"/>
        <w:rPr>
          <w:rFonts w:asciiTheme="minorHAnsi" w:hAnsiTheme="minorHAnsi" w:cstheme="minorHAnsi"/>
          <w:szCs w:val="24"/>
        </w:rPr>
      </w:pPr>
      <w:r w:rsidRPr="00D935C6">
        <w:rPr>
          <w:rFonts w:asciiTheme="minorHAnsi" w:hAnsiTheme="minorHAnsi" w:cstheme="minorHAnsi"/>
          <w:bCs/>
          <w:spacing w:val="-3"/>
          <w:szCs w:val="24"/>
        </w:rPr>
        <w:t xml:space="preserve">Facilitate and maintain effective communication within the </w:t>
      </w:r>
      <w:r w:rsidR="00BE2F48">
        <w:rPr>
          <w:rFonts w:asciiTheme="minorHAnsi" w:hAnsiTheme="minorHAnsi" w:cstheme="minorHAnsi"/>
          <w:bCs/>
          <w:spacing w:val="-3"/>
          <w:szCs w:val="24"/>
        </w:rPr>
        <w:t xml:space="preserve">ICU and CRF </w:t>
      </w:r>
      <w:r w:rsidRPr="00D935C6">
        <w:rPr>
          <w:rFonts w:asciiTheme="minorHAnsi" w:hAnsiTheme="minorHAnsi" w:cstheme="minorHAnsi"/>
          <w:bCs/>
          <w:spacing w:val="-3"/>
          <w:szCs w:val="24"/>
        </w:rPr>
        <w:t>team</w:t>
      </w:r>
      <w:r w:rsidR="00BE2F48">
        <w:rPr>
          <w:rFonts w:asciiTheme="minorHAnsi" w:hAnsiTheme="minorHAnsi" w:cstheme="minorHAnsi"/>
          <w:bCs/>
          <w:spacing w:val="-3"/>
          <w:szCs w:val="24"/>
        </w:rPr>
        <w:t>s</w:t>
      </w:r>
      <w:r w:rsidRPr="00D935C6">
        <w:rPr>
          <w:rFonts w:asciiTheme="minorHAnsi" w:hAnsiTheme="minorHAnsi" w:cstheme="minorHAnsi"/>
          <w:bCs/>
          <w:spacing w:val="-3"/>
          <w:szCs w:val="24"/>
        </w:rPr>
        <w:t>.</w:t>
      </w:r>
    </w:p>
    <w:p w14:paraId="38062BB9" w14:textId="77777777" w:rsidR="00055E9D" w:rsidRPr="00D935C6" w:rsidRDefault="00055E9D" w:rsidP="00055E9D">
      <w:pPr>
        <w:pStyle w:val="BodyText2"/>
        <w:numPr>
          <w:ilvl w:val="0"/>
          <w:numId w:val="18"/>
        </w:numPr>
        <w:spacing w:before="60" w:after="0" w:line="240" w:lineRule="auto"/>
        <w:rPr>
          <w:rFonts w:asciiTheme="minorHAnsi" w:hAnsiTheme="minorHAnsi" w:cstheme="minorHAnsi"/>
          <w:szCs w:val="24"/>
        </w:rPr>
      </w:pPr>
      <w:r w:rsidRPr="00D935C6">
        <w:rPr>
          <w:rFonts w:asciiTheme="minorHAnsi" w:hAnsiTheme="minorHAnsi" w:cstheme="minorHAnsi"/>
          <w:szCs w:val="24"/>
        </w:rPr>
        <w:t>Responsibly manage the control of equipment, resources and stock through the adherence to research and local policies and clinical trials budgets.</w:t>
      </w:r>
    </w:p>
    <w:p w14:paraId="5FC82289" w14:textId="7FB66BB2" w:rsidR="00055E9D" w:rsidRPr="00D935C6" w:rsidRDefault="00055E9D" w:rsidP="00055E9D">
      <w:pPr>
        <w:pStyle w:val="BodyText2"/>
        <w:numPr>
          <w:ilvl w:val="0"/>
          <w:numId w:val="18"/>
        </w:numPr>
        <w:spacing w:before="60" w:after="0" w:line="240" w:lineRule="auto"/>
        <w:rPr>
          <w:rFonts w:asciiTheme="minorHAnsi" w:hAnsiTheme="minorHAnsi" w:cstheme="minorHAnsi"/>
          <w:szCs w:val="24"/>
        </w:rPr>
      </w:pPr>
      <w:r w:rsidRPr="00D935C6">
        <w:rPr>
          <w:rFonts w:asciiTheme="minorHAnsi" w:hAnsiTheme="minorHAnsi" w:cstheme="minorHAnsi"/>
          <w:szCs w:val="24"/>
        </w:rPr>
        <w:t xml:space="preserve">Work collaboratively with the </w:t>
      </w:r>
      <w:r w:rsidR="005775D8">
        <w:rPr>
          <w:rFonts w:asciiTheme="minorHAnsi" w:hAnsiTheme="minorHAnsi" w:cstheme="minorHAnsi"/>
          <w:szCs w:val="24"/>
        </w:rPr>
        <w:t xml:space="preserve">ICU Consultant PI, ICU Clinical Lead, </w:t>
      </w:r>
      <w:r w:rsidRPr="00D935C6">
        <w:rPr>
          <w:rFonts w:asciiTheme="minorHAnsi" w:hAnsiTheme="minorHAnsi" w:cstheme="minorHAnsi"/>
          <w:szCs w:val="24"/>
        </w:rPr>
        <w:t xml:space="preserve">Assistant Director of </w:t>
      </w:r>
      <w:r w:rsidR="005775D8" w:rsidRPr="00D935C6">
        <w:rPr>
          <w:rFonts w:asciiTheme="minorHAnsi" w:hAnsiTheme="minorHAnsi" w:cstheme="minorHAnsi"/>
          <w:szCs w:val="24"/>
        </w:rPr>
        <w:t>Nursing</w:t>
      </w:r>
      <w:r w:rsidRPr="00D935C6">
        <w:rPr>
          <w:rFonts w:asciiTheme="minorHAnsi" w:hAnsiTheme="minorHAnsi" w:cstheme="minorHAnsi"/>
          <w:szCs w:val="24"/>
        </w:rPr>
        <w:t xml:space="preserve"> (ADON</w:t>
      </w:r>
      <w:r w:rsidR="005775D8">
        <w:rPr>
          <w:rFonts w:asciiTheme="minorHAnsi" w:hAnsiTheme="minorHAnsi" w:cstheme="minorHAnsi"/>
          <w:szCs w:val="24"/>
        </w:rPr>
        <w:t>s</w:t>
      </w:r>
      <w:r w:rsidRPr="00D935C6">
        <w:rPr>
          <w:rFonts w:asciiTheme="minorHAnsi" w:hAnsiTheme="minorHAnsi" w:cstheme="minorHAnsi"/>
          <w:szCs w:val="24"/>
        </w:rPr>
        <w:t>)</w:t>
      </w:r>
      <w:r w:rsidR="005775D8">
        <w:rPr>
          <w:rFonts w:asciiTheme="minorHAnsi" w:hAnsiTheme="minorHAnsi" w:cstheme="minorHAnsi"/>
          <w:szCs w:val="24"/>
        </w:rPr>
        <w:t xml:space="preserve"> Research and Critical Care</w:t>
      </w:r>
      <w:r w:rsidRPr="00D935C6">
        <w:rPr>
          <w:rFonts w:asciiTheme="minorHAnsi" w:hAnsiTheme="minorHAnsi" w:cstheme="minorHAnsi"/>
          <w:szCs w:val="24"/>
        </w:rPr>
        <w:t xml:space="preserve">.   </w:t>
      </w:r>
    </w:p>
    <w:p w14:paraId="1BE1C2CE" w14:textId="77777777" w:rsidR="00055E9D" w:rsidRPr="00D935C6" w:rsidRDefault="00055E9D" w:rsidP="00055E9D">
      <w:pPr>
        <w:pStyle w:val="BodyText2"/>
        <w:numPr>
          <w:ilvl w:val="0"/>
          <w:numId w:val="18"/>
        </w:numPr>
        <w:spacing w:before="60" w:after="0" w:line="240" w:lineRule="auto"/>
        <w:rPr>
          <w:rFonts w:asciiTheme="minorHAnsi" w:hAnsiTheme="minorHAnsi" w:cstheme="minorHAnsi"/>
          <w:szCs w:val="24"/>
        </w:rPr>
      </w:pPr>
      <w:r w:rsidRPr="00D935C6">
        <w:rPr>
          <w:rFonts w:asciiTheme="minorHAnsi" w:hAnsiTheme="minorHAnsi" w:cstheme="minorHAnsi"/>
          <w:szCs w:val="24"/>
        </w:rPr>
        <w:t>Undertake annual performance review and appraisal of nursing team members, incorporating the Clinical Research Nurse Competency Framework.</w:t>
      </w:r>
    </w:p>
    <w:p w14:paraId="3EFB14EE" w14:textId="77777777" w:rsidR="00055E9D" w:rsidRPr="00D935C6" w:rsidRDefault="00055E9D" w:rsidP="00055E9D">
      <w:pPr>
        <w:pStyle w:val="BodyText2"/>
        <w:numPr>
          <w:ilvl w:val="0"/>
          <w:numId w:val="18"/>
        </w:numPr>
        <w:spacing w:before="60" w:after="0" w:line="240" w:lineRule="auto"/>
        <w:rPr>
          <w:rFonts w:asciiTheme="minorHAnsi" w:hAnsiTheme="minorHAnsi" w:cstheme="minorHAnsi"/>
          <w:szCs w:val="24"/>
        </w:rPr>
      </w:pPr>
      <w:r w:rsidRPr="00D935C6">
        <w:rPr>
          <w:rFonts w:asciiTheme="minorHAnsi" w:hAnsiTheme="minorHAnsi" w:cstheme="minorHAnsi"/>
          <w:szCs w:val="24"/>
        </w:rPr>
        <w:t>Manage staff performance in accordance with local policy.</w:t>
      </w:r>
    </w:p>
    <w:p w14:paraId="13EB007C" w14:textId="01068CF2" w:rsidR="00055E9D" w:rsidRPr="00D935C6" w:rsidRDefault="00055E9D" w:rsidP="00B83BEE">
      <w:pPr>
        <w:pStyle w:val="BodyText2"/>
        <w:numPr>
          <w:ilvl w:val="0"/>
          <w:numId w:val="27"/>
        </w:numPr>
        <w:spacing w:before="60" w:after="0" w:line="240" w:lineRule="auto"/>
        <w:rPr>
          <w:rFonts w:asciiTheme="minorHAnsi" w:hAnsiTheme="minorHAnsi" w:cstheme="minorHAnsi"/>
          <w:szCs w:val="24"/>
        </w:rPr>
      </w:pPr>
      <w:r w:rsidRPr="00D935C6">
        <w:rPr>
          <w:rFonts w:asciiTheme="minorHAnsi" w:hAnsiTheme="minorHAnsi" w:cstheme="minorHAnsi"/>
          <w:szCs w:val="24"/>
        </w:rPr>
        <w:t xml:space="preserve">Undertake </w:t>
      </w:r>
      <w:r w:rsidR="002C3920">
        <w:rPr>
          <w:rFonts w:asciiTheme="minorHAnsi" w:hAnsiTheme="minorHAnsi" w:cstheme="minorHAnsi"/>
          <w:szCs w:val="24"/>
        </w:rPr>
        <w:t xml:space="preserve">ICU related </w:t>
      </w:r>
      <w:r w:rsidRPr="00D935C6">
        <w:rPr>
          <w:rFonts w:asciiTheme="minorHAnsi" w:hAnsiTheme="minorHAnsi" w:cstheme="minorHAnsi"/>
          <w:szCs w:val="24"/>
        </w:rPr>
        <w:t xml:space="preserve">project work as designated by </w:t>
      </w:r>
      <w:r w:rsidR="00756985">
        <w:rPr>
          <w:rFonts w:asciiTheme="minorHAnsi" w:hAnsiTheme="minorHAnsi" w:cstheme="minorHAnsi"/>
          <w:szCs w:val="24"/>
        </w:rPr>
        <w:t xml:space="preserve">ICU </w:t>
      </w:r>
      <w:r w:rsidR="00834587">
        <w:rPr>
          <w:rFonts w:asciiTheme="minorHAnsi" w:hAnsiTheme="minorHAnsi" w:cstheme="minorHAnsi"/>
          <w:szCs w:val="24"/>
        </w:rPr>
        <w:t>Consultant</w:t>
      </w:r>
      <w:r w:rsidR="00756985">
        <w:rPr>
          <w:rFonts w:asciiTheme="minorHAnsi" w:hAnsiTheme="minorHAnsi" w:cstheme="minorHAnsi"/>
          <w:szCs w:val="24"/>
        </w:rPr>
        <w:t xml:space="preserve"> PI, </w:t>
      </w:r>
      <w:r w:rsidRPr="00D935C6">
        <w:rPr>
          <w:rFonts w:asciiTheme="minorHAnsi" w:hAnsiTheme="minorHAnsi" w:cstheme="minorHAnsi"/>
          <w:szCs w:val="24"/>
        </w:rPr>
        <w:t>ADON, and provide regular feedback to CRF team through established communication forums.</w:t>
      </w:r>
    </w:p>
    <w:p w14:paraId="397E4B72" w14:textId="77777777" w:rsidR="00055E9D" w:rsidRPr="00D935C6" w:rsidRDefault="00055E9D" w:rsidP="00055E9D">
      <w:pPr>
        <w:pStyle w:val="BodyText2"/>
        <w:numPr>
          <w:ilvl w:val="0"/>
          <w:numId w:val="18"/>
        </w:numPr>
        <w:spacing w:before="60" w:after="0" w:line="240" w:lineRule="auto"/>
        <w:rPr>
          <w:rFonts w:asciiTheme="minorHAnsi" w:hAnsiTheme="minorHAnsi" w:cstheme="minorHAnsi"/>
          <w:szCs w:val="24"/>
        </w:rPr>
      </w:pPr>
      <w:r w:rsidRPr="00D935C6">
        <w:rPr>
          <w:rFonts w:asciiTheme="minorHAnsi" w:hAnsiTheme="minorHAnsi" w:cstheme="minorHAnsi"/>
          <w:szCs w:val="24"/>
        </w:rPr>
        <w:t>Ensure team members work to local and study specific standard operating procedures, auditing compliance as necessary.</w:t>
      </w:r>
    </w:p>
    <w:p w14:paraId="3C3A8DD2" w14:textId="05D5F535" w:rsidR="00055E9D" w:rsidRPr="00D935C6" w:rsidRDefault="00055E9D" w:rsidP="00055E9D">
      <w:pPr>
        <w:pStyle w:val="BodyText2"/>
        <w:numPr>
          <w:ilvl w:val="0"/>
          <w:numId w:val="18"/>
        </w:numPr>
        <w:spacing w:before="60" w:after="0" w:line="240" w:lineRule="auto"/>
        <w:rPr>
          <w:rFonts w:asciiTheme="minorHAnsi" w:hAnsiTheme="minorHAnsi" w:cstheme="minorHAnsi"/>
          <w:szCs w:val="24"/>
        </w:rPr>
      </w:pPr>
      <w:r w:rsidRPr="00D935C6">
        <w:rPr>
          <w:rFonts w:asciiTheme="minorHAnsi" w:hAnsiTheme="minorHAnsi" w:cstheme="minorHAnsi"/>
          <w:szCs w:val="24"/>
        </w:rPr>
        <w:t>Maintain an environment conducive to Health and Safety, undertaking and escalating outcomes from risk assessments and inspections as appropriate/delegated by ADON</w:t>
      </w:r>
      <w:r w:rsidR="000620E3">
        <w:rPr>
          <w:rFonts w:asciiTheme="minorHAnsi" w:hAnsiTheme="minorHAnsi" w:cstheme="minorHAnsi"/>
          <w:szCs w:val="24"/>
        </w:rPr>
        <w:t>/ PI</w:t>
      </w:r>
      <w:r w:rsidRPr="00D935C6">
        <w:rPr>
          <w:rFonts w:asciiTheme="minorHAnsi" w:hAnsiTheme="minorHAnsi" w:cstheme="minorHAnsi"/>
          <w:szCs w:val="24"/>
        </w:rPr>
        <w:t>.</w:t>
      </w:r>
    </w:p>
    <w:p w14:paraId="2D5F8E20" w14:textId="77777777" w:rsidR="009903F9" w:rsidRDefault="009903F9" w:rsidP="00055E9D">
      <w:pPr>
        <w:pStyle w:val="BodyText2"/>
        <w:numPr>
          <w:ilvl w:val="0"/>
          <w:numId w:val="18"/>
        </w:numPr>
        <w:spacing w:before="60" w:after="0" w:line="240" w:lineRule="auto"/>
        <w:rPr>
          <w:rFonts w:asciiTheme="minorHAnsi" w:hAnsiTheme="minorHAnsi" w:cstheme="minorHAnsi"/>
          <w:szCs w:val="24"/>
        </w:rPr>
      </w:pPr>
      <w:r w:rsidRPr="009903F9">
        <w:rPr>
          <w:rFonts w:asciiTheme="minorHAnsi" w:hAnsiTheme="minorHAnsi" w:cstheme="minorHAnsi"/>
          <w:szCs w:val="24"/>
        </w:rPr>
        <w:t>Contributing to a pro-active</w:t>
      </w:r>
      <w:r>
        <w:rPr>
          <w:rFonts w:asciiTheme="minorHAnsi" w:hAnsiTheme="minorHAnsi" w:cstheme="minorHAnsi"/>
          <w:szCs w:val="24"/>
        </w:rPr>
        <w:t>, positive work culture</w:t>
      </w:r>
    </w:p>
    <w:p w14:paraId="45DC3D7D" w14:textId="129E6C4D" w:rsidR="00055E9D" w:rsidRPr="009903F9" w:rsidRDefault="00055E9D" w:rsidP="00055E9D">
      <w:pPr>
        <w:pStyle w:val="BodyText2"/>
        <w:numPr>
          <w:ilvl w:val="0"/>
          <w:numId w:val="18"/>
        </w:numPr>
        <w:spacing w:before="60" w:after="0" w:line="240" w:lineRule="auto"/>
        <w:rPr>
          <w:rFonts w:asciiTheme="minorHAnsi" w:hAnsiTheme="minorHAnsi" w:cstheme="minorHAnsi"/>
          <w:szCs w:val="24"/>
        </w:rPr>
      </w:pPr>
      <w:r w:rsidRPr="009903F9">
        <w:rPr>
          <w:rFonts w:asciiTheme="minorHAnsi" w:hAnsiTheme="minorHAnsi" w:cstheme="minorHAnsi"/>
          <w:szCs w:val="24"/>
        </w:rPr>
        <w:t xml:space="preserve">Have an awareness of the strategic development plans for the CRF and </w:t>
      </w:r>
      <w:r w:rsidR="000620E3">
        <w:rPr>
          <w:rFonts w:asciiTheme="minorHAnsi" w:hAnsiTheme="minorHAnsi" w:cstheme="minorHAnsi"/>
          <w:szCs w:val="24"/>
        </w:rPr>
        <w:t xml:space="preserve">ICU, </w:t>
      </w:r>
      <w:r w:rsidRPr="009903F9">
        <w:rPr>
          <w:rFonts w:asciiTheme="minorHAnsi" w:hAnsiTheme="minorHAnsi" w:cstheme="minorHAnsi"/>
          <w:szCs w:val="24"/>
        </w:rPr>
        <w:t>work</w:t>
      </w:r>
      <w:r w:rsidR="000620E3">
        <w:rPr>
          <w:rFonts w:asciiTheme="minorHAnsi" w:hAnsiTheme="minorHAnsi" w:cstheme="minorHAnsi"/>
          <w:szCs w:val="24"/>
        </w:rPr>
        <w:t>ing</w:t>
      </w:r>
      <w:r w:rsidRPr="009903F9">
        <w:rPr>
          <w:rFonts w:asciiTheme="minorHAnsi" w:hAnsiTheme="minorHAnsi" w:cstheme="minorHAnsi"/>
          <w:szCs w:val="24"/>
        </w:rPr>
        <w:t xml:space="preserve"> proactively to support new developments. </w:t>
      </w:r>
    </w:p>
    <w:p w14:paraId="2D2FB269" w14:textId="77777777" w:rsidR="00055E9D" w:rsidRPr="00D935C6" w:rsidRDefault="00055E9D" w:rsidP="00055E9D">
      <w:pPr>
        <w:numPr>
          <w:ilvl w:val="0"/>
          <w:numId w:val="18"/>
        </w:numPr>
        <w:spacing w:line="240" w:lineRule="auto"/>
        <w:rPr>
          <w:rFonts w:cstheme="minorHAnsi"/>
        </w:rPr>
      </w:pPr>
      <w:r w:rsidRPr="00D935C6">
        <w:rPr>
          <w:rFonts w:cstheme="minorHAnsi"/>
        </w:rPr>
        <w:t>Assist and develop a team approach to the day to day running of the CR</w:t>
      </w:r>
      <w:r w:rsidR="009903F9">
        <w:rPr>
          <w:rFonts w:cstheme="minorHAnsi"/>
        </w:rPr>
        <w:t>F.</w:t>
      </w:r>
    </w:p>
    <w:p w14:paraId="19DC435C" w14:textId="77777777" w:rsidR="00055E9D" w:rsidRPr="00D935C6" w:rsidRDefault="00055E9D" w:rsidP="00055E9D">
      <w:pPr>
        <w:numPr>
          <w:ilvl w:val="0"/>
          <w:numId w:val="18"/>
        </w:numPr>
        <w:spacing w:line="240" w:lineRule="auto"/>
        <w:rPr>
          <w:rFonts w:cstheme="minorHAnsi"/>
        </w:rPr>
      </w:pPr>
      <w:r w:rsidRPr="00D935C6">
        <w:rPr>
          <w:rFonts w:cstheme="minorHAnsi"/>
        </w:rPr>
        <w:t>Assist in attracting and developing pharmaceutical studies in the CR</w:t>
      </w:r>
      <w:r w:rsidR="009903F9">
        <w:rPr>
          <w:rFonts w:cstheme="minorHAnsi"/>
        </w:rPr>
        <w:t>F</w:t>
      </w:r>
      <w:r w:rsidRPr="00D935C6">
        <w:rPr>
          <w:rFonts w:cstheme="minorHAnsi"/>
        </w:rPr>
        <w:t xml:space="preserve">. </w:t>
      </w:r>
    </w:p>
    <w:p w14:paraId="3210D266" w14:textId="77777777" w:rsidR="00055E9D" w:rsidRPr="00D935C6" w:rsidRDefault="00055E9D" w:rsidP="00055E9D">
      <w:pPr>
        <w:rPr>
          <w:rFonts w:cstheme="minorHAnsi"/>
          <w:i/>
          <w:u w:val="single"/>
        </w:rPr>
      </w:pPr>
    </w:p>
    <w:p w14:paraId="4A6472D0" w14:textId="77777777" w:rsidR="00055E9D" w:rsidRPr="00D935C6" w:rsidRDefault="00055E9D" w:rsidP="00055E9D">
      <w:pPr>
        <w:rPr>
          <w:rFonts w:cstheme="minorHAnsi"/>
          <w:b/>
          <w:bCs/>
          <w:iCs/>
        </w:rPr>
      </w:pPr>
      <w:r w:rsidRPr="00D935C6">
        <w:rPr>
          <w:rFonts w:cstheme="minorHAnsi"/>
          <w:b/>
          <w:bCs/>
          <w:iCs/>
        </w:rPr>
        <w:t>Professional</w:t>
      </w:r>
    </w:p>
    <w:p w14:paraId="0A9574A6" w14:textId="77777777" w:rsidR="00055E9D" w:rsidRPr="00D935C6" w:rsidRDefault="00055E9D" w:rsidP="00055E9D">
      <w:pPr>
        <w:rPr>
          <w:rFonts w:cstheme="minorHAnsi"/>
          <w:i/>
        </w:rPr>
      </w:pPr>
    </w:p>
    <w:p w14:paraId="22A8CB0A" w14:textId="77777777" w:rsidR="00055E9D" w:rsidRPr="00D935C6" w:rsidRDefault="00055E9D" w:rsidP="00055E9D">
      <w:pPr>
        <w:pStyle w:val="BodyText2"/>
        <w:numPr>
          <w:ilvl w:val="0"/>
          <w:numId w:val="18"/>
        </w:numPr>
        <w:spacing w:before="60" w:after="0" w:line="240" w:lineRule="auto"/>
        <w:rPr>
          <w:rFonts w:asciiTheme="minorHAnsi" w:hAnsiTheme="minorHAnsi" w:cstheme="minorHAnsi"/>
          <w:szCs w:val="24"/>
        </w:rPr>
      </w:pPr>
      <w:r w:rsidRPr="00D935C6">
        <w:rPr>
          <w:rFonts w:asciiTheme="minorHAnsi" w:hAnsiTheme="minorHAnsi" w:cstheme="minorHAnsi"/>
          <w:szCs w:val="24"/>
        </w:rPr>
        <w:t>Be accountable for your own professional actions, and be a lead specialist for portfolio acting within clearly defined policies/procedures and codes of conduct including the Nursing Scope of practice and local policies.</w:t>
      </w:r>
    </w:p>
    <w:p w14:paraId="56E3CECE" w14:textId="2498E1F1" w:rsidR="00055E9D" w:rsidRPr="00E85AB0" w:rsidRDefault="00055E9D" w:rsidP="00B83BEE">
      <w:pPr>
        <w:pStyle w:val="BodyText2"/>
        <w:numPr>
          <w:ilvl w:val="0"/>
          <w:numId w:val="18"/>
        </w:numPr>
        <w:spacing w:before="60" w:after="0" w:line="240" w:lineRule="auto"/>
        <w:ind w:left="714"/>
        <w:rPr>
          <w:rFonts w:asciiTheme="minorHAnsi" w:hAnsiTheme="minorHAnsi" w:cstheme="minorHAnsi"/>
          <w:szCs w:val="24"/>
        </w:rPr>
      </w:pPr>
      <w:r w:rsidRPr="00E85AB0">
        <w:rPr>
          <w:rFonts w:cstheme="minorHAnsi"/>
        </w:rPr>
        <w:t>Undertake a Personal Professional Development Planning (PPDP) and Objective Setting (OS)</w:t>
      </w:r>
      <w:r w:rsidR="00E85AB0">
        <w:rPr>
          <w:rFonts w:asciiTheme="minorHAnsi" w:hAnsiTheme="minorHAnsi" w:cstheme="minorHAnsi"/>
          <w:szCs w:val="24"/>
        </w:rPr>
        <w:t xml:space="preserve"> </w:t>
      </w:r>
      <w:r w:rsidRPr="00E85AB0">
        <w:rPr>
          <w:rFonts w:asciiTheme="minorHAnsi" w:hAnsiTheme="minorHAnsi" w:cstheme="minorHAnsi"/>
          <w:szCs w:val="24"/>
        </w:rPr>
        <w:t>annually to identify organisational and professional objectives and development needs.</w:t>
      </w:r>
    </w:p>
    <w:p w14:paraId="7C81969D" w14:textId="77777777" w:rsidR="00055E9D" w:rsidRPr="00D935C6" w:rsidRDefault="00055E9D" w:rsidP="00055E9D">
      <w:pPr>
        <w:numPr>
          <w:ilvl w:val="0"/>
          <w:numId w:val="18"/>
        </w:numPr>
        <w:spacing w:before="60" w:line="240" w:lineRule="auto"/>
        <w:rPr>
          <w:rFonts w:cstheme="minorHAnsi"/>
        </w:rPr>
      </w:pPr>
      <w:r w:rsidRPr="00D935C6">
        <w:rPr>
          <w:rFonts w:cstheme="minorHAnsi"/>
        </w:rPr>
        <w:t>Keep up to date with departmental, local, national, academic and EU developments for the management of clinical research ensuring timely, effective implementation of changes.</w:t>
      </w:r>
    </w:p>
    <w:p w14:paraId="127C06D0" w14:textId="77777777" w:rsidR="00055E9D" w:rsidRPr="00D935C6" w:rsidRDefault="00055E9D" w:rsidP="00055E9D">
      <w:pPr>
        <w:numPr>
          <w:ilvl w:val="0"/>
          <w:numId w:val="18"/>
        </w:numPr>
        <w:spacing w:before="60" w:line="240" w:lineRule="auto"/>
        <w:rPr>
          <w:rFonts w:cstheme="minorHAnsi"/>
        </w:rPr>
      </w:pPr>
      <w:r w:rsidRPr="00D935C6">
        <w:rPr>
          <w:rFonts w:cstheme="minorHAnsi"/>
        </w:rPr>
        <w:t>Maintain own competence in line with Clinical Research Nurse Competency Framework</w:t>
      </w:r>
    </w:p>
    <w:p w14:paraId="3B1E241E" w14:textId="77777777" w:rsidR="00055E9D" w:rsidRPr="00D935C6" w:rsidRDefault="00055E9D" w:rsidP="00055E9D">
      <w:pPr>
        <w:pStyle w:val="BodyText2"/>
        <w:numPr>
          <w:ilvl w:val="0"/>
          <w:numId w:val="18"/>
        </w:numPr>
        <w:spacing w:before="60" w:after="0" w:line="240" w:lineRule="auto"/>
        <w:rPr>
          <w:rFonts w:asciiTheme="minorHAnsi" w:hAnsiTheme="minorHAnsi" w:cstheme="minorHAnsi"/>
          <w:szCs w:val="24"/>
        </w:rPr>
      </w:pPr>
      <w:r w:rsidRPr="00D935C6">
        <w:rPr>
          <w:rFonts w:asciiTheme="minorHAnsi" w:hAnsiTheme="minorHAnsi" w:cstheme="minorHAnsi"/>
          <w:szCs w:val="24"/>
        </w:rPr>
        <w:t>Attend courses as deemed relevant, including mandatory training, and to attend meetings and conferences as appropriate.</w:t>
      </w:r>
    </w:p>
    <w:p w14:paraId="0E5C627A" w14:textId="77777777" w:rsidR="00055E9D" w:rsidRPr="00D935C6" w:rsidRDefault="00055E9D" w:rsidP="00055E9D">
      <w:pPr>
        <w:pStyle w:val="BodyText2"/>
        <w:numPr>
          <w:ilvl w:val="0"/>
          <w:numId w:val="18"/>
        </w:numPr>
        <w:spacing w:before="60" w:after="0" w:line="240" w:lineRule="auto"/>
        <w:rPr>
          <w:rFonts w:asciiTheme="minorHAnsi" w:hAnsiTheme="minorHAnsi" w:cstheme="minorHAnsi"/>
          <w:szCs w:val="24"/>
        </w:rPr>
      </w:pPr>
      <w:r w:rsidRPr="00D935C6">
        <w:rPr>
          <w:rFonts w:asciiTheme="minorHAnsi" w:hAnsiTheme="minorHAnsi" w:cstheme="minorHAnsi"/>
          <w:szCs w:val="24"/>
        </w:rPr>
        <w:t>Represent CRF as an expert research nurse in external situations such as national and international conferences, committees etc.</w:t>
      </w:r>
    </w:p>
    <w:p w14:paraId="093A920E" w14:textId="77777777" w:rsidR="00DB1123" w:rsidRPr="00D935C6" w:rsidRDefault="00DB1123" w:rsidP="006037E5">
      <w:pPr>
        <w:rPr>
          <w:rFonts w:cstheme="minorHAnsi"/>
          <w:b/>
          <w:color w:val="000000" w:themeColor="text1"/>
        </w:rPr>
      </w:pPr>
    </w:p>
    <w:p w14:paraId="2701CB40" w14:textId="77777777" w:rsidR="00DB1123" w:rsidRPr="00D935C6" w:rsidRDefault="00DB1123" w:rsidP="00DB1123">
      <w:pPr>
        <w:rPr>
          <w:rFonts w:cstheme="minorHAnsi"/>
          <w:b/>
          <w:color w:val="000000" w:themeColor="text1"/>
        </w:rPr>
      </w:pPr>
      <w:r w:rsidRPr="00D935C6">
        <w:rPr>
          <w:rFonts w:cstheme="minorHAnsi"/>
          <w:b/>
          <w:color w:val="000000" w:themeColor="text1"/>
        </w:rPr>
        <w:t>Funding Information</w:t>
      </w:r>
    </w:p>
    <w:p w14:paraId="0ADF1784" w14:textId="6476C927" w:rsidR="00DB1123" w:rsidRPr="00D935C6" w:rsidRDefault="00055E9D" w:rsidP="006037E5">
      <w:pPr>
        <w:rPr>
          <w:rFonts w:cstheme="minorHAnsi"/>
          <w:color w:val="000000" w:themeColor="text1"/>
        </w:rPr>
      </w:pPr>
      <w:r w:rsidRPr="00D935C6">
        <w:rPr>
          <w:rFonts w:cstheme="minorHAnsi"/>
          <w:color w:val="000000" w:themeColor="text1"/>
        </w:rPr>
        <w:t>H</w:t>
      </w:r>
      <w:r w:rsidR="004A33CC">
        <w:rPr>
          <w:rFonts w:cstheme="minorHAnsi"/>
          <w:color w:val="000000" w:themeColor="text1"/>
        </w:rPr>
        <w:t>SE Spark Innovation Programme</w:t>
      </w:r>
    </w:p>
    <w:p w14:paraId="2B95DE73" w14:textId="77777777" w:rsidR="00DB1123" w:rsidRPr="00D935C6" w:rsidRDefault="00DB1123" w:rsidP="00DB1123">
      <w:pPr>
        <w:rPr>
          <w:rFonts w:cstheme="minorHAnsi"/>
          <w:b/>
          <w:color w:val="000000" w:themeColor="text1"/>
        </w:rPr>
      </w:pPr>
      <w:r w:rsidRPr="00D935C6">
        <w:rPr>
          <w:rFonts w:cstheme="minorHAnsi"/>
          <w:b/>
          <w:color w:val="000000" w:themeColor="text1"/>
        </w:rPr>
        <w:t>Person Specification</w:t>
      </w:r>
    </w:p>
    <w:p w14:paraId="2F839DCC" w14:textId="77777777" w:rsidR="00055E9D" w:rsidRPr="00D935C6" w:rsidRDefault="00055E9D" w:rsidP="00055E9D">
      <w:pPr>
        <w:pStyle w:val="Title"/>
        <w:jc w:val="left"/>
        <w:rPr>
          <w:rFonts w:asciiTheme="minorHAnsi" w:hAnsiTheme="minorHAnsi" w:cstheme="minorHAnsi"/>
          <w:sz w:val="24"/>
        </w:rPr>
      </w:pPr>
      <w:r w:rsidRPr="00D935C6">
        <w:rPr>
          <w:rFonts w:asciiTheme="minorHAnsi" w:hAnsiTheme="minorHAnsi" w:cstheme="minorHAnsi"/>
          <w:sz w:val="24"/>
        </w:rPr>
        <w:t xml:space="preserve">Qualifications Knowledge &amp; Experience </w:t>
      </w:r>
    </w:p>
    <w:p w14:paraId="6749618A" w14:textId="77777777" w:rsidR="00055E9D" w:rsidRPr="00D935C6" w:rsidRDefault="00055E9D" w:rsidP="00055E9D">
      <w:pPr>
        <w:rPr>
          <w:rFonts w:cstheme="minorHAnsi"/>
        </w:rPr>
      </w:pPr>
      <w:r w:rsidRPr="00D935C6">
        <w:rPr>
          <w:rFonts w:cstheme="minorHAnsi"/>
        </w:rPr>
        <w:t xml:space="preserve">The successful candidate for this post should </w:t>
      </w:r>
      <w:r w:rsidRPr="00D935C6">
        <w:rPr>
          <w:rFonts w:cstheme="minorHAnsi"/>
          <w:i/>
        </w:rPr>
        <w:t>ideally</w:t>
      </w:r>
      <w:r w:rsidRPr="00D935C6">
        <w:rPr>
          <w:rFonts w:cstheme="minorHAnsi"/>
        </w:rPr>
        <w:t xml:space="preserve"> have:</w:t>
      </w:r>
    </w:p>
    <w:p w14:paraId="052FE173" w14:textId="77777777" w:rsidR="00055E9D" w:rsidRDefault="00055E9D" w:rsidP="00055E9D">
      <w:pPr>
        <w:numPr>
          <w:ilvl w:val="0"/>
          <w:numId w:val="19"/>
        </w:numPr>
        <w:spacing w:line="240" w:lineRule="auto"/>
        <w:rPr>
          <w:rFonts w:cstheme="minorHAnsi"/>
        </w:rPr>
      </w:pPr>
      <w:r w:rsidRPr="00D935C6">
        <w:rPr>
          <w:rFonts w:cstheme="minorHAnsi"/>
        </w:rPr>
        <w:t xml:space="preserve">Registered General Nurse </w:t>
      </w:r>
      <w:r w:rsidR="00F2169B">
        <w:rPr>
          <w:rFonts w:cstheme="minorHAnsi"/>
        </w:rPr>
        <w:t>through nursing and midwifery board of Ireland</w:t>
      </w:r>
      <w:r w:rsidRPr="00D935C6">
        <w:rPr>
          <w:rFonts w:cstheme="minorHAnsi"/>
        </w:rPr>
        <w:t>.</w:t>
      </w:r>
    </w:p>
    <w:p w14:paraId="18E8A4FD" w14:textId="77777777" w:rsidR="00F2169B" w:rsidRPr="00D935C6" w:rsidRDefault="00F2169B" w:rsidP="00055E9D">
      <w:pPr>
        <w:numPr>
          <w:ilvl w:val="0"/>
          <w:numId w:val="19"/>
        </w:numPr>
        <w:spacing w:line="240" w:lineRule="auto"/>
        <w:rPr>
          <w:rFonts w:cstheme="minorHAnsi"/>
        </w:rPr>
      </w:pPr>
      <w:r>
        <w:rPr>
          <w:rFonts w:cstheme="minorHAnsi"/>
        </w:rPr>
        <w:t>Valid Irish work permit.</w:t>
      </w:r>
    </w:p>
    <w:p w14:paraId="300E37D5" w14:textId="77777777" w:rsidR="00055E9D" w:rsidRPr="00D935C6" w:rsidRDefault="00055E9D" w:rsidP="00055E9D">
      <w:pPr>
        <w:numPr>
          <w:ilvl w:val="0"/>
          <w:numId w:val="19"/>
        </w:numPr>
        <w:spacing w:line="240" w:lineRule="auto"/>
        <w:rPr>
          <w:rFonts w:cstheme="minorHAnsi"/>
        </w:rPr>
      </w:pPr>
      <w:r w:rsidRPr="00D935C6">
        <w:rPr>
          <w:rFonts w:cstheme="minorHAnsi"/>
        </w:rPr>
        <w:t>4 years post-registration experience in the acute hospital setting within the last 7 years</w:t>
      </w:r>
    </w:p>
    <w:p w14:paraId="2C80A984" w14:textId="4028F705" w:rsidR="00055E9D" w:rsidRPr="00D935C6" w:rsidRDefault="00055E9D" w:rsidP="00055E9D">
      <w:pPr>
        <w:numPr>
          <w:ilvl w:val="0"/>
          <w:numId w:val="19"/>
        </w:numPr>
        <w:spacing w:line="240" w:lineRule="auto"/>
        <w:rPr>
          <w:rFonts w:cstheme="minorHAnsi"/>
        </w:rPr>
      </w:pPr>
      <w:r w:rsidRPr="00D935C6">
        <w:rPr>
          <w:rFonts w:cstheme="minorHAnsi"/>
        </w:rPr>
        <w:t xml:space="preserve">2 </w:t>
      </w:r>
      <w:r w:rsidR="000D7787" w:rsidRPr="00D935C6">
        <w:rPr>
          <w:rFonts w:cstheme="minorHAnsi"/>
        </w:rPr>
        <w:t>years’ experience</w:t>
      </w:r>
      <w:r w:rsidRPr="00D935C6">
        <w:rPr>
          <w:rFonts w:cstheme="minorHAnsi"/>
        </w:rPr>
        <w:t xml:space="preserve"> of working in a research setting including working directly on  clinical trials</w:t>
      </w:r>
    </w:p>
    <w:p w14:paraId="5EF3FD33" w14:textId="77777777" w:rsidR="00055E9D" w:rsidRPr="00D935C6" w:rsidRDefault="00055E9D" w:rsidP="00055E9D">
      <w:pPr>
        <w:rPr>
          <w:rFonts w:cstheme="minorHAnsi"/>
        </w:rPr>
      </w:pPr>
    </w:p>
    <w:p w14:paraId="51457BF9" w14:textId="77777777" w:rsidR="00055E9D" w:rsidRPr="00D935C6" w:rsidRDefault="00055E9D" w:rsidP="00055E9D">
      <w:pPr>
        <w:autoSpaceDE w:val="0"/>
        <w:autoSpaceDN w:val="0"/>
        <w:adjustRightInd w:val="0"/>
        <w:rPr>
          <w:rFonts w:eastAsia="Calibri" w:cstheme="minorHAnsi"/>
          <w:b/>
          <w:color w:val="000000"/>
          <w:lang w:val="en-IE"/>
        </w:rPr>
      </w:pPr>
      <w:r w:rsidRPr="00D935C6">
        <w:rPr>
          <w:rFonts w:eastAsia="Calibri" w:cstheme="minorHAnsi"/>
          <w:b/>
          <w:color w:val="000000"/>
          <w:lang w:val="en-IE"/>
        </w:rPr>
        <w:t xml:space="preserve">Essential: </w:t>
      </w:r>
    </w:p>
    <w:p w14:paraId="1A44C9DD" w14:textId="77777777" w:rsidR="000A7473" w:rsidRDefault="000A7473" w:rsidP="00055E9D">
      <w:pPr>
        <w:numPr>
          <w:ilvl w:val="0"/>
          <w:numId w:val="20"/>
        </w:numPr>
        <w:autoSpaceDE w:val="0"/>
        <w:autoSpaceDN w:val="0"/>
        <w:adjustRightInd w:val="0"/>
        <w:spacing w:after="37" w:line="240" w:lineRule="auto"/>
        <w:rPr>
          <w:rFonts w:eastAsia="Calibri" w:cstheme="minorHAnsi"/>
          <w:color w:val="000000"/>
          <w:lang w:val="en-IE"/>
        </w:rPr>
      </w:pPr>
      <w:r>
        <w:rPr>
          <w:rFonts w:eastAsia="Calibri" w:cstheme="minorHAnsi"/>
          <w:color w:val="000000"/>
          <w:lang w:val="en-IE"/>
        </w:rPr>
        <w:t>Minimum 1 year Intensive Care experience which can include Cardiac Intensive Care</w:t>
      </w:r>
    </w:p>
    <w:p w14:paraId="71B1CF41" w14:textId="5F901E44" w:rsidR="00055E9D" w:rsidRPr="00D935C6" w:rsidRDefault="000A7473" w:rsidP="00055E9D">
      <w:pPr>
        <w:numPr>
          <w:ilvl w:val="0"/>
          <w:numId w:val="20"/>
        </w:numPr>
        <w:autoSpaceDE w:val="0"/>
        <w:autoSpaceDN w:val="0"/>
        <w:adjustRightInd w:val="0"/>
        <w:spacing w:after="37" w:line="240" w:lineRule="auto"/>
        <w:rPr>
          <w:rFonts w:eastAsia="Calibri" w:cstheme="minorHAnsi"/>
          <w:color w:val="000000"/>
          <w:lang w:val="en-IE"/>
        </w:rPr>
      </w:pPr>
      <w:r>
        <w:rPr>
          <w:rFonts w:eastAsia="Calibri" w:cstheme="minorHAnsi"/>
          <w:color w:val="000000"/>
          <w:lang w:val="en-IE"/>
        </w:rPr>
        <w:t>Proven clin</w:t>
      </w:r>
      <w:r w:rsidR="00055E9D" w:rsidRPr="00D935C6">
        <w:rPr>
          <w:rFonts w:eastAsia="Calibri" w:cstheme="minorHAnsi"/>
          <w:color w:val="000000"/>
          <w:lang w:val="en-IE"/>
        </w:rPr>
        <w:t>ical skills</w:t>
      </w:r>
    </w:p>
    <w:p w14:paraId="4D68DB9C" w14:textId="77777777" w:rsidR="00055E9D" w:rsidRPr="00D935C6" w:rsidRDefault="00055E9D" w:rsidP="00055E9D">
      <w:pPr>
        <w:numPr>
          <w:ilvl w:val="0"/>
          <w:numId w:val="20"/>
        </w:numPr>
        <w:autoSpaceDE w:val="0"/>
        <w:autoSpaceDN w:val="0"/>
        <w:adjustRightInd w:val="0"/>
        <w:spacing w:line="240" w:lineRule="auto"/>
        <w:rPr>
          <w:rFonts w:eastAsia="Calibri" w:cstheme="minorHAnsi"/>
          <w:color w:val="000000"/>
          <w:lang w:val="en-IE"/>
        </w:rPr>
      </w:pPr>
      <w:r w:rsidRPr="00D935C6">
        <w:rPr>
          <w:rFonts w:eastAsia="Calibri" w:cstheme="minorHAnsi"/>
          <w:color w:val="000000"/>
          <w:lang w:val="en-IE"/>
        </w:rPr>
        <w:t>Excellent oral and written communication skills</w:t>
      </w:r>
    </w:p>
    <w:p w14:paraId="4ABDD832" w14:textId="77777777" w:rsidR="00055E9D" w:rsidRPr="00D935C6" w:rsidRDefault="00055E9D" w:rsidP="00055E9D">
      <w:pPr>
        <w:numPr>
          <w:ilvl w:val="0"/>
          <w:numId w:val="20"/>
        </w:numPr>
        <w:autoSpaceDE w:val="0"/>
        <w:autoSpaceDN w:val="0"/>
        <w:adjustRightInd w:val="0"/>
        <w:spacing w:after="37" w:line="240" w:lineRule="auto"/>
        <w:rPr>
          <w:rFonts w:eastAsia="Calibri" w:cstheme="minorHAnsi"/>
          <w:color w:val="000000"/>
          <w:lang w:val="en-IE"/>
        </w:rPr>
      </w:pPr>
      <w:r w:rsidRPr="00D935C6">
        <w:rPr>
          <w:rFonts w:eastAsia="Calibri" w:cstheme="minorHAnsi"/>
          <w:color w:val="000000"/>
          <w:lang w:val="en-IE"/>
        </w:rPr>
        <w:t xml:space="preserve">Good IT Skills (e.g. Microsoft Office – Word, Powerpoint, Excel, Outlook etc) </w:t>
      </w:r>
    </w:p>
    <w:p w14:paraId="701BDEE9" w14:textId="77777777" w:rsidR="00055E9D" w:rsidRPr="00D935C6" w:rsidRDefault="00055E9D" w:rsidP="00055E9D">
      <w:pPr>
        <w:numPr>
          <w:ilvl w:val="0"/>
          <w:numId w:val="20"/>
        </w:numPr>
        <w:autoSpaceDE w:val="0"/>
        <w:autoSpaceDN w:val="0"/>
        <w:adjustRightInd w:val="0"/>
        <w:spacing w:after="37" w:line="240" w:lineRule="auto"/>
        <w:rPr>
          <w:rFonts w:eastAsia="Calibri" w:cstheme="minorHAnsi"/>
          <w:color w:val="000000"/>
          <w:lang w:val="en-IE"/>
        </w:rPr>
      </w:pPr>
      <w:r w:rsidRPr="00D935C6">
        <w:rPr>
          <w:rFonts w:eastAsia="Calibri" w:cstheme="minorHAnsi"/>
          <w:color w:val="000000"/>
          <w:lang w:val="en-IE"/>
        </w:rPr>
        <w:t>Good organisational and analytical/problem solving skills</w:t>
      </w:r>
    </w:p>
    <w:p w14:paraId="78438E4C" w14:textId="77777777" w:rsidR="00055E9D" w:rsidRPr="00D935C6" w:rsidRDefault="00055E9D" w:rsidP="00055E9D">
      <w:pPr>
        <w:numPr>
          <w:ilvl w:val="0"/>
          <w:numId w:val="20"/>
        </w:numPr>
        <w:autoSpaceDE w:val="0"/>
        <w:autoSpaceDN w:val="0"/>
        <w:adjustRightInd w:val="0"/>
        <w:spacing w:after="37" w:line="240" w:lineRule="auto"/>
        <w:rPr>
          <w:rFonts w:eastAsia="Calibri" w:cstheme="minorHAnsi"/>
          <w:color w:val="000000"/>
          <w:lang w:val="en-IE"/>
        </w:rPr>
      </w:pPr>
      <w:r w:rsidRPr="00D935C6">
        <w:rPr>
          <w:rFonts w:eastAsia="Calibri" w:cstheme="minorHAnsi"/>
          <w:color w:val="000000"/>
          <w:lang w:val="en-IE"/>
        </w:rPr>
        <w:t xml:space="preserve">Experience in personal and professional development of staff </w:t>
      </w:r>
    </w:p>
    <w:p w14:paraId="52B6EAFA" w14:textId="77777777" w:rsidR="00055E9D" w:rsidRPr="00D935C6" w:rsidRDefault="00055E9D" w:rsidP="00055E9D">
      <w:pPr>
        <w:numPr>
          <w:ilvl w:val="0"/>
          <w:numId w:val="20"/>
        </w:numPr>
        <w:autoSpaceDE w:val="0"/>
        <w:autoSpaceDN w:val="0"/>
        <w:adjustRightInd w:val="0"/>
        <w:spacing w:line="240" w:lineRule="auto"/>
        <w:rPr>
          <w:rFonts w:eastAsia="Calibri" w:cstheme="minorHAnsi"/>
          <w:color w:val="000000"/>
          <w:lang w:val="en-IE"/>
        </w:rPr>
      </w:pPr>
      <w:r w:rsidRPr="00D935C6">
        <w:rPr>
          <w:rFonts w:eastAsia="Calibri" w:cstheme="minorHAnsi"/>
          <w:color w:val="000000"/>
          <w:lang w:val="en-IE"/>
        </w:rPr>
        <w:t xml:space="preserve">Knowledge of risk management </w:t>
      </w:r>
    </w:p>
    <w:p w14:paraId="4E614BEA" w14:textId="77777777" w:rsidR="00055E9D" w:rsidRPr="00D935C6" w:rsidRDefault="00055E9D" w:rsidP="00055E9D">
      <w:pPr>
        <w:numPr>
          <w:ilvl w:val="0"/>
          <w:numId w:val="20"/>
        </w:numPr>
        <w:spacing w:line="240" w:lineRule="auto"/>
        <w:rPr>
          <w:rFonts w:eastAsia="Calibri" w:cstheme="minorHAnsi"/>
          <w:color w:val="000000"/>
          <w:lang w:val="en-IE"/>
        </w:rPr>
      </w:pPr>
      <w:r w:rsidRPr="00D935C6">
        <w:rPr>
          <w:rFonts w:eastAsia="Calibri" w:cstheme="minorHAnsi"/>
          <w:color w:val="000000"/>
          <w:lang w:val="en-IE"/>
        </w:rPr>
        <w:t xml:space="preserve">Management experience </w:t>
      </w:r>
    </w:p>
    <w:p w14:paraId="05AA3AB6" w14:textId="77777777" w:rsidR="00055E9D" w:rsidRPr="00D935C6" w:rsidRDefault="00055E9D" w:rsidP="00055E9D">
      <w:pPr>
        <w:autoSpaceDE w:val="0"/>
        <w:autoSpaceDN w:val="0"/>
        <w:adjustRightInd w:val="0"/>
        <w:ind w:left="720"/>
        <w:rPr>
          <w:rFonts w:eastAsia="Calibri" w:cstheme="minorHAnsi"/>
          <w:color w:val="000000"/>
          <w:lang w:val="en-IE"/>
        </w:rPr>
      </w:pPr>
      <w:r w:rsidRPr="00D935C6">
        <w:rPr>
          <w:rFonts w:eastAsia="Calibri" w:cstheme="minorHAnsi"/>
          <w:color w:val="000000"/>
          <w:lang w:val="en-IE"/>
        </w:rPr>
        <w:tab/>
      </w:r>
    </w:p>
    <w:p w14:paraId="6E9AFE67" w14:textId="77777777" w:rsidR="00055E9D" w:rsidRPr="00D935C6" w:rsidRDefault="00055E9D" w:rsidP="00055E9D">
      <w:pPr>
        <w:autoSpaceDE w:val="0"/>
        <w:autoSpaceDN w:val="0"/>
        <w:adjustRightInd w:val="0"/>
        <w:spacing w:after="37"/>
        <w:rPr>
          <w:rFonts w:eastAsia="Calibri" w:cstheme="minorHAnsi"/>
          <w:b/>
          <w:lang w:val="en-IE"/>
        </w:rPr>
      </w:pPr>
    </w:p>
    <w:p w14:paraId="4B1EAEA7" w14:textId="77777777" w:rsidR="00055E9D" w:rsidRPr="00D935C6" w:rsidRDefault="00055E9D" w:rsidP="00055E9D">
      <w:pPr>
        <w:autoSpaceDE w:val="0"/>
        <w:autoSpaceDN w:val="0"/>
        <w:adjustRightInd w:val="0"/>
        <w:spacing w:after="37"/>
        <w:rPr>
          <w:rFonts w:eastAsia="Calibri" w:cstheme="minorHAnsi"/>
          <w:b/>
          <w:lang w:val="en-IE"/>
        </w:rPr>
      </w:pPr>
      <w:r w:rsidRPr="00D935C6">
        <w:rPr>
          <w:rFonts w:eastAsia="Calibri" w:cstheme="minorHAnsi"/>
          <w:b/>
          <w:lang w:val="en-IE"/>
        </w:rPr>
        <w:t>Desirable:</w:t>
      </w:r>
    </w:p>
    <w:p w14:paraId="731F129C" w14:textId="23BC14D3" w:rsidR="00055E9D" w:rsidRPr="00D935C6" w:rsidRDefault="00F2169B" w:rsidP="00055E9D">
      <w:pPr>
        <w:numPr>
          <w:ilvl w:val="0"/>
          <w:numId w:val="26"/>
        </w:numPr>
        <w:autoSpaceDE w:val="0"/>
        <w:autoSpaceDN w:val="0"/>
        <w:adjustRightInd w:val="0"/>
        <w:spacing w:after="37" w:line="240" w:lineRule="auto"/>
        <w:rPr>
          <w:rFonts w:eastAsia="Calibri" w:cstheme="minorHAnsi"/>
          <w:lang w:val="en-IE"/>
        </w:rPr>
      </w:pPr>
      <w:r>
        <w:rPr>
          <w:rFonts w:eastAsia="Calibri" w:cstheme="minorHAnsi"/>
          <w:lang w:val="en-IE"/>
        </w:rPr>
        <w:t>Post graduate course</w:t>
      </w:r>
      <w:r w:rsidR="00D935C6">
        <w:rPr>
          <w:rFonts w:eastAsia="Calibri" w:cstheme="minorHAnsi"/>
          <w:lang w:val="en-IE"/>
        </w:rPr>
        <w:t>.</w:t>
      </w:r>
    </w:p>
    <w:p w14:paraId="0A19D1A1" w14:textId="77777777" w:rsidR="00055E9D" w:rsidRPr="00D935C6" w:rsidRDefault="00055E9D" w:rsidP="00055E9D">
      <w:pPr>
        <w:autoSpaceDE w:val="0"/>
        <w:autoSpaceDN w:val="0"/>
        <w:adjustRightInd w:val="0"/>
        <w:spacing w:after="37"/>
        <w:ind w:left="720"/>
        <w:rPr>
          <w:rFonts w:eastAsia="Calibri" w:cstheme="minorHAnsi"/>
          <w:lang w:val="en-IE"/>
        </w:rPr>
      </w:pPr>
    </w:p>
    <w:p w14:paraId="1B8BB0C8" w14:textId="77777777" w:rsidR="00055E9D" w:rsidRPr="00D935C6" w:rsidRDefault="00055E9D" w:rsidP="00055E9D">
      <w:pPr>
        <w:rPr>
          <w:rFonts w:cstheme="minorHAnsi"/>
        </w:rPr>
      </w:pPr>
    </w:p>
    <w:p w14:paraId="5909B156" w14:textId="77777777" w:rsidR="00055E9D" w:rsidRPr="00D935C6" w:rsidRDefault="00055E9D" w:rsidP="00055E9D">
      <w:pPr>
        <w:rPr>
          <w:rFonts w:cstheme="minorHAnsi"/>
        </w:rPr>
      </w:pPr>
    </w:p>
    <w:p w14:paraId="63E5116C" w14:textId="77777777" w:rsidR="00055E9D" w:rsidRPr="00D935C6" w:rsidRDefault="00055E9D" w:rsidP="00055E9D">
      <w:pPr>
        <w:rPr>
          <w:rFonts w:cstheme="minorHAnsi"/>
        </w:rPr>
      </w:pPr>
    </w:p>
    <w:p w14:paraId="65DA4CA0" w14:textId="77777777" w:rsidR="00055E9D" w:rsidRPr="00D935C6" w:rsidRDefault="00055E9D" w:rsidP="00055E9D">
      <w:pPr>
        <w:rPr>
          <w:rFonts w:cstheme="minorHAnsi"/>
        </w:rPr>
      </w:pPr>
    </w:p>
    <w:p w14:paraId="02BA81A7" w14:textId="77777777" w:rsidR="00055E9D" w:rsidRPr="00D935C6" w:rsidRDefault="00055E9D" w:rsidP="00055E9D">
      <w:pPr>
        <w:rPr>
          <w:rFonts w:cstheme="minorHAnsi"/>
        </w:rPr>
      </w:pPr>
      <w:r w:rsidRPr="00D935C6">
        <w:rPr>
          <w:rFonts w:cstheme="minorHAnsi"/>
        </w:rPr>
        <w:t xml:space="preserve">The successful candidate should </w:t>
      </w:r>
      <w:r w:rsidR="00D935C6" w:rsidRPr="00D935C6">
        <w:rPr>
          <w:rFonts w:cstheme="minorHAnsi"/>
        </w:rPr>
        <w:t>possess</w:t>
      </w:r>
      <w:r w:rsidRPr="00D935C6">
        <w:rPr>
          <w:rFonts w:cstheme="minorHAnsi"/>
        </w:rPr>
        <w:t xml:space="preserve"> the following competencies:</w:t>
      </w:r>
    </w:p>
    <w:p w14:paraId="480C89E2" w14:textId="77777777" w:rsidR="00055E9D" w:rsidRPr="00D935C6" w:rsidRDefault="00055E9D" w:rsidP="00055E9D">
      <w:pPr>
        <w:rPr>
          <w:rFonts w:cstheme="minorHAnsi"/>
        </w:rPr>
      </w:pPr>
    </w:p>
    <w:p w14:paraId="24126F02" w14:textId="77777777" w:rsidR="00055E9D" w:rsidRPr="00D935C6" w:rsidRDefault="00055E9D" w:rsidP="00055E9D">
      <w:pPr>
        <w:pStyle w:val="Heading"/>
        <w:jc w:val="left"/>
        <w:rPr>
          <w:rFonts w:asciiTheme="minorHAnsi" w:hAnsiTheme="minorHAnsi" w:cstheme="minorHAnsi"/>
          <w:sz w:val="24"/>
        </w:rPr>
      </w:pPr>
    </w:p>
    <w:tbl>
      <w:tblPr>
        <w:tblW w:w="4921" w:type="pct"/>
        <w:jc w:val="center"/>
        <w:tblLook w:val="04A0" w:firstRow="1" w:lastRow="0" w:firstColumn="1" w:lastColumn="0" w:noHBand="0" w:noVBand="1"/>
      </w:tblPr>
      <w:tblGrid>
        <w:gridCol w:w="1949"/>
        <w:gridCol w:w="7098"/>
      </w:tblGrid>
      <w:tr w:rsidR="00055E9D" w:rsidRPr="00D935C6" w14:paraId="214DF22B" w14:textId="77777777" w:rsidTr="00F34AA6">
        <w:trPr>
          <w:trHeight w:val="40"/>
          <w:jc w:val="center"/>
        </w:trPr>
        <w:tc>
          <w:tcPr>
            <w:tcW w:w="1077" w:type="pct"/>
          </w:tcPr>
          <w:p w14:paraId="72396A47" w14:textId="77777777" w:rsidR="00055E9D" w:rsidRDefault="00055E9D" w:rsidP="00F145B7">
            <w:pPr>
              <w:tabs>
                <w:tab w:val="left" w:pos="720"/>
                <w:tab w:val="center" w:pos="4680"/>
                <w:tab w:val="right" w:pos="9360"/>
              </w:tabs>
              <w:rPr>
                <w:rFonts w:cstheme="minorHAnsi"/>
                <w:b/>
                <w:bCs/>
                <w:lang w:val="en-IE"/>
              </w:rPr>
            </w:pPr>
            <w:r w:rsidRPr="00D935C6">
              <w:rPr>
                <w:rFonts w:cstheme="minorHAnsi"/>
                <w:b/>
                <w:bCs/>
                <w:lang w:val="en-IE"/>
              </w:rPr>
              <w:t>People Management</w:t>
            </w:r>
          </w:p>
          <w:p w14:paraId="44995DE0" w14:textId="77777777" w:rsidR="00DA056B" w:rsidRDefault="00DA056B" w:rsidP="00F145B7">
            <w:pPr>
              <w:tabs>
                <w:tab w:val="left" w:pos="720"/>
                <w:tab w:val="center" w:pos="4680"/>
                <w:tab w:val="right" w:pos="9360"/>
              </w:tabs>
              <w:rPr>
                <w:rFonts w:cstheme="minorHAnsi"/>
                <w:b/>
                <w:bCs/>
                <w:lang w:val="en-IE"/>
              </w:rPr>
            </w:pPr>
          </w:p>
          <w:p w14:paraId="1124D796" w14:textId="77777777" w:rsidR="00DA056B" w:rsidRPr="00D935C6" w:rsidRDefault="00DA056B" w:rsidP="00F145B7">
            <w:pPr>
              <w:tabs>
                <w:tab w:val="left" w:pos="720"/>
                <w:tab w:val="center" w:pos="4680"/>
                <w:tab w:val="right" w:pos="9360"/>
              </w:tabs>
              <w:rPr>
                <w:rFonts w:cstheme="minorHAnsi"/>
                <w:b/>
                <w:bCs/>
                <w:lang w:val="en-IE"/>
              </w:rPr>
            </w:pPr>
          </w:p>
          <w:p w14:paraId="1FAF1BBB" w14:textId="77777777" w:rsidR="00055E9D" w:rsidRPr="00D935C6" w:rsidRDefault="00055E9D" w:rsidP="00F145B7">
            <w:pPr>
              <w:spacing w:after="200" w:line="276" w:lineRule="auto"/>
              <w:rPr>
                <w:rFonts w:eastAsia="Calibri" w:cstheme="minorHAnsi"/>
                <w:lang w:val="en-IE"/>
              </w:rPr>
            </w:pPr>
          </w:p>
        </w:tc>
        <w:tc>
          <w:tcPr>
            <w:tcW w:w="0" w:type="auto"/>
          </w:tcPr>
          <w:p w14:paraId="1BC7AB2E" w14:textId="77777777" w:rsidR="00055E9D" w:rsidRPr="00D935C6" w:rsidRDefault="00055E9D" w:rsidP="00055E9D">
            <w:pPr>
              <w:numPr>
                <w:ilvl w:val="0"/>
                <w:numId w:val="21"/>
              </w:numPr>
              <w:spacing w:after="200" w:line="276" w:lineRule="auto"/>
              <w:contextualSpacing/>
              <w:rPr>
                <w:rFonts w:cstheme="minorHAnsi"/>
                <w:b/>
                <w:bCs/>
              </w:rPr>
            </w:pPr>
            <w:r w:rsidRPr="00D935C6">
              <w:rPr>
                <w:rFonts w:cstheme="minorHAnsi"/>
                <w:b/>
                <w:bCs/>
              </w:rPr>
              <w:t>Monitors</w:t>
            </w:r>
            <w:r w:rsidRPr="00D935C6">
              <w:rPr>
                <w:rFonts w:cstheme="minorHAnsi"/>
                <w:bCs/>
              </w:rPr>
              <w:t xml:space="preserve"> individuals’ progress and performance against objectives</w:t>
            </w:r>
          </w:p>
          <w:p w14:paraId="55FEB9CF" w14:textId="77777777" w:rsidR="00055E9D" w:rsidRPr="00D935C6" w:rsidRDefault="00055E9D" w:rsidP="00055E9D">
            <w:pPr>
              <w:numPr>
                <w:ilvl w:val="0"/>
                <w:numId w:val="21"/>
              </w:numPr>
              <w:spacing w:after="200" w:line="276" w:lineRule="auto"/>
              <w:contextualSpacing/>
              <w:rPr>
                <w:rFonts w:cstheme="minorHAnsi"/>
                <w:b/>
                <w:bCs/>
              </w:rPr>
            </w:pPr>
            <w:r w:rsidRPr="00D935C6">
              <w:rPr>
                <w:rFonts w:cstheme="minorHAnsi"/>
                <w:bCs/>
              </w:rPr>
              <w:t xml:space="preserve">Provides ongoing support and honest and constructive </w:t>
            </w:r>
            <w:r w:rsidRPr="00D935C6">
              <w:rPr>
                <w:rFonts w:cstheme="minorHAnsi"/>
                <w:b/>
                <w:bCs/>
              </w:rPr>
              <w:t>feedback</w:t>
            </w:r>
          </w:p>
          <w:p w14:paraId="282B1996" w14:textId="77777777" w:rsidR="00055E9D" w:rsidRPr="00D935C6" w:rsidRDefault="00055E9D" w:rsidP="00055E9D">
            <w:pPr>
              <w:numPr>
                <w:ilvl w:val="0"/>
                <w:numId w:val="21"/>
              </w:numPr>
              <w:spacing w:after="200" w:line="276" w:lineRule="auto"/>
              <w:contextualSpacing/>
              <w:rPr>
                <w:rFonts w:cstheme="minorHAnsi"/>
                <w:b/>
                <w:bCs/>
              </w:rPr>
            </w:pPr>
            <w:r w:rsidRPr="00D935C6">
              <w:rPr>
                <w:rFonts w:cstheme="minorHAnsi"/>
                <w:b/>
                <w:bCs/>
              </w:rPr>
              <w:t>Coaches</w:t>
            </w:r>
            <w:r w:rsidRPr="00D935C6">
              <w:rPr>
                <w:rFonts w:cstheme="minorHAnsi"/>
                <w:bCs/>
              </w:rPr>
              <w:t xml:space="preserve">, both formally and informally, to develop the skills and abilities of team members </w:t>
            </w:r>
          </w:p>
          <w:p w14:paraId="18814BBD" w14:textId="401FBD28" w:rsidR="00055E9D" w:rsidRPr="00D935C6" w:rsidRDefault="00055E9D" w:rsidP="00055E9D">
            <w:pPr>
              <w:numPr>
                <w:ilvl w:val="0"/>
                <w:numId w:val="21"/>
              </w:numPr>
              <w:spacing w:after="200" w:line="276" w:lineRule="auto"/>
              <w:contextualSpacing/>
              <w:rPr>
                <w:rFonts w:cstheme="minorHAnsi"/>
                <w:b/>
                <w:bCs/>
              </w:rPr>
            </w:pPr>
            <w:r w:rsidRPr="00D935C6">
              <w:rPr>
                <w:rFonts w:cstheme="minorHAnsi"/>
                <w:b/>
                <w:bCs/>
              </w:rPr>
              <w:t xml:space="preserve">Empowers </w:t>
            </w:r>
            <w:r w:rsidRPr="00D935C6">
              <w:rPr>
                <w:rFonts w:cstheme="minorHAnsi"/>
                <w:bCs/>
              </w:rPr>
              <w:t xml:space="preserve">staff to carry out their responsibilities in line with </w:t>
            </w:r>
            <w:r w:rsidR="00DA056B" w:rsidRPr="00D935C6">
              <w:rPr>
                <w:rFonts w:cstheme="minorHAnsi"/>
                <w:bCs/>
              </w:rPr>
              <w:t>evidence-based</w:t>
            </w:r>
            <w:r w:rsidRPr="00D935C6">
              <w:rPr>
                <w:rFonts w:cstheme="minorHAnsi"/>
                <w:bCs/>
              </w:rPr>
              <w:t xml:space="preserve"> practice</w:t>
            </w:r>
          </w:p>
          <w:p w14:paraId="334346A3" w14:textId="77777777" w:rsidR="00055E9D" w:rsidRPr="00D935C6" w:rsidRDefault="00055E9D" w:rsidP="00055E9D">
            <w:pPr>
              <w:numPr>
                <w:ilvl w:val="0"/>
                <w:numId w:val="21"/>
              </w:numPr>
              <w:spacing w:after="200" w:line="276" w:lineRule="auto"/>
              <w:contextualSpacing/>
              <w:rPr>
                <w:rFonts w:cstheme="minorHAnsi"/>
                <w:b/>
                <w:bCs/>
              </w:rPr>
            </w:pPr>
            <w:r w:rsidRPr="00D935C6">
              <w:rPr>
                <w:rFonts w:cstheme="minorHAnsi"/>
                <w:bCs/>
              </w:rPr>
              <w:t>Accurately</w:t>
            </w:r>
            <w:r w:rsidRPr="00D935C6">
              <w:rPr>
                <w:rFonts w:cstheme="minorHAnsi"/>
                <w:b/>
                <w:bCs/>
              </w:rPr>
              <w:t xml:space="preserve"> assesses</w:t>
            </w:r>
            <w:r w:rsidRPr="00D935C6">
              <w:rPr>
                <w:rFonts w:cstheme="minorHAnsi"/>
                <w:bCs/>
              </w:rPr>
              <w:t xml:space="preserve"> developmental needs of team members</w:t>
            </w:r>
          </w:p>
          <w:p w14:paraId="36F99ECD" w14:textId="77777777" w:rsidR="00055E9D" w:rsidRPr="00D935C6" w:rsidRDefault="00055E9D" w:rsidP="00055E9D">
            <w:pPr>
              <w:numPr>
                <w:ilvl w:val="0"/>
                <w:numId w:val="21"/>
              </w:numPr>
              <w:spacing w:after="200" w:line="276" w:lineRule="auto"/>
              <w:contextualSpacing/>
              <w:rPr>
                <w:rFonts w:cstheme="minorHAnsi"/>
                <w:b/>
                <w:bCs/>
              </w:rPr>
            </w:pPr>
            <w:r w:rsidRPr="00D935C6">
              <w:rPr>
                <w:rFonts w:cstheme="minorHAnsi"/>
                <w:bCs/>
              </w:rPr>
              <w:t>Develops good rapport with research teams including Principal Investigators.</w:t>
            </w:r>
          </w:p>
        </w:tc>
      </w:tr>
      <w:tr w:rsidR="00055E9D" w:rsidRPr="00D935C6" w14:paraId="11F0D847" w14:textId="77777777" w:rsidTr="00F34AA6">
        <w:trPr>
          <w:trHeight w:val="40"/>
          <w:jc w:val="center"/>
        </w:trPr>
        <w:tc>
          <w:tcPr>
            <w:tcW w:w="1077" w:type="pct"/>
          </w:tcPr>
          <w:p w14:paraId="46503157" w14:textId="77777777" w:rsidR="00055E9D" w:rsidRPr="00D935C6" w:rsidRDefault="00055E9D" w:rsidP="00F145B7">
            <w:pPr>
              <w:tabs>
                <w:tab w:val="left" w:pos="720"/>
                <w:tab w:val="center" w:pos="4680"/>
                <w:tab w:val="right" w:pos="9360"/>
              </w:tabs>
              <w:rPr>
                <w:rFonts w:cstheme="minorHAnsi"/>
                <w:b/>
                <w:bCs/>
                <w:lang w:val="en-IE"/>
              </w:rPr>
            </w:pPr>
            <w:r w:rsidRPr="00D935C6">
              <w:rPr>
                <w:rFonts w:cstheme="minorHAnsi"/>
                <w:b/>
                <w:bCs/>
                <w:lang w:val="en-IE"/>
              </w:rPr>
              <w:t>Leadership</w:t>
            </w:r>
          </w:p>
          <w:p w14:paraId="0D81A8A8" w14:textId="77777777" w:rsidR="00055E9D" w:rsidRPr="00D935C6" w:rsidRDefault="00055E9D" w:rsidP="00F145B7">
            <w:pPr>
              <w:spacing w:after="200" w:line="276" w:lineRule="auto"/>
              <w:ind w:left="720"/>
              <w:rPr>
                <w:rFonts w:eastAsia="Calibri" w:cstheme="minorHAnsi"/>
                <w:lang w:val="en-IE"/>
              </w:rPr>
            </w:pPr>
          </w:p>
        </w:tc>
        <w:tc>
          <w:tcPr>
            <w:tcW w:w="0" w:type="auto"/>
          </w:tcPr>
          <w:p w14:paraId="422FE489" w14:textId="77777777" w:rsidR="00055E9D" w:rsidRPr="00D935C6" w:rsidRDefault="00055E9D" w:rsidP="00055E9D">
            <w:pPr>
              <w:numPr>
                <w:ilvl w:val="0"/>
                <w:numId w:val="22"/>
              </w:numPr>
              <w:spacing w:after="200" w:line="276" w:lineRule="auto"/>
              <w:contextualSpacing/>
              <w:rPr>
                <w:rFonts w:cstheme="minorHAnsi"/>
                <w:b/>
                <w:bCs/>
              </w:rPr>
            </w:pPr>
            <w:r w:rsidRPr="00D935C6">
              <w:rPr>
                <w:rFonts w:cstheme="minorHAnsi"/>
                <w:bCs/>
              </w:rPr>
              <w:t xml:space="preserve">Embraces organisational </w:t>
            </w:r>
            <w:r w:rsidRPr="00D935C6">
              <w:rPr>
                <w:rFonts w:cstheme="minorHAnsi"/>
                <w:b/>
                <w:bCs/>
              </w:rPr>
              <w:t>change initiatives</w:t>
            </w:r>
            <w:r w:rsidRPr="00D935C6">
              <w:rPr>
                <w:rFonts w:cstheme="minorHAnsi"/>
                <w:bCs/>
              </w:rPr>
              <w:t xml:space="preserve">, establishing structure/roles to support it </w:t>
            </w:r>
          </w:p>
          <w:p w14:paraId="425F3BC1" w14:textId="77777777" w:rsidR="00055E9D" w:rsidRPr="00D935C6" w:rsidRDefault="00055E9D" w:rsidP="00055E9D">
            <w:pPr>
              <w:numPr>
                <w:ilvl w:val="0"/>
                <w:numId w:val="22"/>
              </w:numPr>
              <w:spacing w:after="200" w:line="276" w:lineRule="auto"/>
              <w:contextualSpacing/>
              <w:rPr>
                <w:rFonts w:cstheme="minorHAnsi"/>
                <w:b/>
                <w:bCs/>
              </w:rPr>
            </w:pPr>
            <w:r w:rsidRPr="00D935C6">
              <w:rPr>
                <w:rFonts w:cstheme="minorHAnsi"/>
                <w:bCs/>
              </w:rPr>
              <w:t xml:space="preserve">Is </w:t>
            </w:r>
            <w:r w:rsidRPr="00D935C6">
              <w:rPr>
                <w:rFonts w:cstheme="minorHAnsi"/>
                <w:b/>
                <w:bCs/>
              </w:rPr>
              <w:t>politically attuned</w:t>
            </w:r>
            <w:r w:rsidRPr="00D935C6">
              <w:rPr>
                <w:rFonts w:cstheme="minorHAnsi"/>
                <w:bCs/>
              </w:rPr>
              <w:t>, knows when and how to communicate with key stakeholders</w:t>
            </w:r>
          </w:p>
          <w:p w14:paraId="5A8428BD" w14:textId="77777777" w:rsidR="00055E9D" w:rsidRPr="00D935C6" w:rsidRDefault="00055E9D" w:rsidP="00055E9D">
            <w:pPr>
              <w:numPr>
                <w:ilvl w:val="0"/>
                <w:numId w:val="23"/>
              </w:numPr>
              <w:spacing w:after="200" w:line="276" w:lineRule="auto"/>
              <w:contextualSpacing/>
              <w:rPr>
                <w:rFonts w:cstheme="minorHAnsi"/>
                <w:b/>
                <w:bCs/>
              </w:rPr>
            </w:pPr>
            <w:r w:rsidRPr="00D935C6">
              <w:rPr>
                <w:rFonts w:cstheme="minorHAnsi"/>
                <w:bCs/>
              </w:rPr>
              <w:t xml:space="preserve">Shows strong </w:t>
            </w:r>
            <w:r w:rsidRPr="00D935C6">
              <w:rPr>
                <w:rFonts w:cstheme="minorHAnsi"/>
                <w:b/>
                <w:bCs/>
              </w:rPr>
              <w:t>initiative</w:t>
            </w:r>
            <w:r w:rsidRPr="00D935C6">
              <w:rPr>
                <w:rFonts w:cstheme="minorHAnsi"/>
                <w:bCs/>
              </w:rPr>
              <w:t>; identifies problem areas early and uses good problem solving techniques.</w:t>
            </w:r>
          </w:p>
          <w:p w14:paraId="1B1BBB65" w14:textId="77777777" w:rsidR="00055E9D" w:rsidRPr="00D935C6" w:rsidRDefault="00055E9D" w:rsidP="00055E9D">
            <w:pPr>
              <w:numPr>
                <w:ilvl w:val="0"/>
                <w:numId w:val="22"/>
              </w:numPr>
              <w:spacing w:after="200" w:line="276" w:lineRule="auto"/>
              <w:contextualSpacing/>
              <w:rPr>
                <w:rFonts w:cstheme="minorHAnsi"/>
                <w:b/>
                <w:bCs/>
              </w:rPr>
            </w:pPr>
            <w:r w:rsidRPr="00D935C6">
              <w:rPr>
                <w:rFonts w:cstheme="minorHAnsi"/>
                <w:b/>
                <w:bCs/>
              </w:rPr>
              <w:t>Motivates</w:t>
            </w:r>
            <w:r w:rsidRPr="00D935C6">
              <w:rPr>
                <w:rFonts w:cstheme="minorHAnsi"/>
                <w:bCs/>
              </w:rPr>
              <w:t xml:space="preserve"> and</w:t>
            </w:r>
            <w:r w:rsidRPr="00D935C6">
              <w:rPr>
                <w:rFonts w:cstheme="minorHAnsi"/>
                <w:b/>
                <w:bCs/>
              </w:rPr>
              <w:t xml:space="preserve"> encourages</w:t>
            </w:r>
            <w:r w:rsidRPr="00D935C6">
              <w:rPr>
                <w:rFonts w:cstheme="minorHAnsi"/>
                <w:bCs/>
              </w:rPr>
              <w:t xml:space="preserve"> others to achieve goals</w:t>
            </w:r>
          </w:p>
        </w:tc>
      </w:tr>
      <w:tr w:rsidR="00055E9D" w:rsidRPr="00D935C6" w14:paraId="47D20AB9" w14:textId="77777777" w:rsidTr="00F34AA6">
        <w:trPr>
          <w:trHeight w:val="40"/>
          <w:jc w:val="center"/>
        </w:trPr>
        <w:tc>
          <w:tcPr>
            <w:tcW w:w="1077" w:type="pct"/>
          </w:tcPr>
          <w:p w14:paraId="5FA5D350" w14:textId="77777777" w:rsidR="00055E9D" w:rsidRPr="00D935C6" w:rsidRDefault="00055E9D" w:rsidP="00F145B7">
            <w:pPr>
              <w:tabs>
                <w:tab w:val="left" w:pos="720"/>
                <w:tab w:val="center" w:pos="4680"/>
                <w:tab w:val="right" w:pos="9360"/>
              </w:tabs>
              <w:rPr>
                <w:rFonts w:cstheme="minorHAnsi"/>
                <w:b/>
                <w:bCs/>
                <w:lang w:val="en-IE"/>
              </w:rPr>
            </w:pPr>
            <w:r w:rsidRPr="00D935C6">
              <w:rPr>
                <w:rFonts w:cstheme="minorHAnsi"/>
                <w:b/>
                <w:bCs/>
                <w:lang w:val="en-IE"/>
              </w:rPr>
              <w:t>Team Player</w:t>
            </w:r>
          </w:p>
          <w:p w14:paraId="77A894C0" w14:textId="77777777" w:rsidR="00055E9D" w:rsidRPr="00D935C6" w:rsidRDefault="00055E9D" w:rsidP="00F145B7">
            <w:pPr>
              <w:spacing w:after="200" w:line="276" w:lineRule="auto"/>
              <w:rPr>
                <w:rFonts w:eastAsia="Calibri" w:cstheme="minorHAnsi"/>
                <w:lang w:val="en-IE"/>
              </w:rPr>
            </w:pPr>
          </w:p>
        </w:tc>
        <w:tc>
          <w:tcPr>
            <w:tcW w:w="0" w:type="auto"/>
          </w:tcPr>
          <w:p w14:paraId="195F9126" w14:textId="77777777" w:rsidR="00055E9D" w:rsidRPr="00D935C6" w:rsidRDefault="00055E9D" w:rsidP="00055E9D">
            <w:pPr>
              <w:numPr>
                <w:ilvl w:val="0"/>
                <w:numId w:val="24"/>
              </w:numPr>
              <w:spacing w:after="200" w:line="276" w:lineRule="auto"/>
              <w:contextualSpacing/>
              <w:rPr>
                <w:rFonts w:cstheme="minorHAnsi"/>
                <w:b/>
                <w:bCs/>
              </w:rPr>
            </w:pPr>
            <w:r w:rsidRPr="00D935C6">
              <w:rPr>
                <w:rFonts w:cstheme="minorHAnsi"/>
                <w:bCs/>
              </w:rPr>
              <w:t xml:space="preserve">Proactively develops and nurtures workplace </w:t>
            </w:r>
            <w:r w:rsidRPr="00D935C6">
              <w:rPr>
                <w:rFonts w:cstheme="minorHAnsi"/>
                <w:b/>
                <w:bCs/>
              </w:rPr>
              <w:t xml:space="preserve">relationships; </w:t>
            </w:r>
            <w:r w:rsidRPr="00D935C6">
              <w:rPr>
                <w:rFonts w:cstheme="minorHAnsi"/>
                <w:bCs/>
              </w:rPr>
              <w:t>reaches out, creates rapport</w:t>
            </w:r>
          </w:p>
          <w:p w14:paraId="02501AFA" w14:textId="77777777" w:rsidR="00055E9D" w:rsidRPr="00D935C6" w:rsidRDefault="00055E9D" w:rsidP="00055E9D">
            <w:pPr>
              <w:numPr>
                <w:ilvl w:val="0"/>
                <w:numId w:val="24"/>
              </w:numPr>
              <w:spacing w:after="200" w:line="276" w:lineRule="auto"/>
              <w:contextualSpacing/>
              <w:rPr>
                <w:rFonts w:cstheme="minorHAnsi"/>
                <w:b/>
                <w:bCs/>
              </w:rPr>
            </w:pPr>
            <w:r w:rsidRPr="00D935C6">
              <w:rPr>
                <w:rFonts w:cstheme="minorHAnsi"/>
                <w:bCs/>
              </w:rPr>
              <w:t xml:space="preserve">Is open and </w:t>
            </w:r>
            <w:r w:rsidRPr="00D935C6">
              <w:rPr>
                <w:rFonts w:cstheme="minorHAnsi"/>
                <w:b/>
                <w:bCs/>
              </w:rPr>
              <w:t>approachable</w:t>
            </w:r>
            <w:r w:rsidRPr="00D935C6">
              <w:rPr>
                <w:rFonts w:cstheme="minorHAnsi"/>
                <w:bCs/>
              </w:rPr>
              <w:t xml:space="preserve"> to discuss issues</w:t>
            </w:r>
          </w:p>
          <w:p w14:paraId="562796D3" w14:textId="77777777" w:rsidR="00055E9D" w:rsidRPr="00D935C6" w:rsidRDefault="00055E9D" w:rsidP="00055E9D">
            <w:pPr>
              <w:numPr>
                <w:ilvl w:val="0"/>
                <w:numId w:val="24"/>
              </w:numPr>
              <w:spacing w:after="200" w:line="276" w:lineRule="auto"/>
              <w:contextualSpacing/>
              <w:rPr>
                <w:rFonts w:cstheme="minorHAnsi"/>
                <w:b/>
                <w:bCs/>
              </w:rPr>
            </w:pPr>
            <w:r w:rsidRPr="00D935C6">
              <w:rPr>
                <w:rFonts w:cstheme="minorHAnsi"/>
                <w:bCs/>
              </w:rPr>
              <w:t xml:space="preserve">Utilises </w:t>
            </w:r>
            <w:r w:rsidRPr="00D935C6">
              <w:rPr>
                <w:rFonts w:cstheme="minorHAnsi"/>
                <w:b/>
                <w:bCs/>
              </w:rPr>
              <w:t>teams strengths</w:t>
            </w:r>
            <w:r w:rsidRPr="00D935C6">
              <w:rPr>
                <w:rFonts w:cstheme="minorHAnsi"/>
                <w:bCs/>
              </w:rPr>
              <w:t xml:space="preserve"> and attributes in achieving goals</w:t>
            </w:r>
          </w:p>
        </w:tc>
      </w:tr>
      <w:tr w:rsidR="00055E9D" w:rsidRPr="00D935C6" w14:paraId="3DF1689A" w14:textId="77777777" w:rsidTr="00F34AA6">
        <w:trPr>
          <w:trHeight w:val="40"/>
          <w:jc w:val="center"/>
        </w:trPr>
        <w:tc>
          <w:tcPr>
            <w:tcW w:w="1077" w:type="pct"/>
          </w:tcPr>
          <w:p w14:paraId="5FF24587" w14:textId="77777777" w:rsidR="00055E9D" w:rsidRPr="00D935C6" w:rsidRDefault="00055E9D" w:rsidP="00F145B7">
            <w:pPr>
              <w:spacing w:after="200" w:line="276" w:lineRule="auto"/>
              <w:rPr>
                <w:rFonts w:eastAsia="Calibri" w:cstheme="minorHAnsi"/>
                <w:b/>
                <w:bCs/>
                <w:lang w:val="en-IE"/>
              </w:rPr>
            </w:pPr>
            <w:r w:rsidRPr="00D935C6">
              <w:rPr>
                <w:rFonts w:eastAsia="Calibri" w:cstheme="minorHAnsi"/>
                <w:b/>
                <w:bCs/>
                <w:lang w:val="en-IE"/>
              </w:rPr>
              <w:t>Quality Service</w:t>
            </w:r>
          </w:p>
          <w:p w14:paraId="6C624294" w14:textId="77777777" w:rsidR="00055E9D" w:rsidRPr="00D935C6" w:rsidRDefault="00055E9D" w:rsidP="00F145B7">
            <w:pPr>
              <w:spacing w:after="200" w:line="276" w:lineRule="auto"/>
              <w:rPr>
                <w:rFonts w:eastAsia="Calibri" w:cstheme="minorHAnsi"/>
                <w:lang w:val="en-IE"/>
              </w:rPr>
            </w:pPr>
          </w:p>
        </w:tc>
        <w:tc>
          <w:tcPr>
            <w:tcW w:w="0" w:type="auto"/>
          </w:tcPr>
          <w:p w14:paraId="10A10F3F" w14:textId="77777777" w:rsidR="00055E9D" w:rsidRPr="00D935C6" w:rsidRDefault="00055E9D" w:rsidP="00055E9D">
            <w:pPr>
              <w:numPr>
                <w:ilvl w:val="0"/>
                <w:numId w:val="25"/>
              </w:numPr>
              <w:spacing w:after="200" w:line="276" w:lineRule="auto"/>
              <w:contextualSpacing/>
              <w:rPr>
                <w:rFonts w:cstheme="minorHAnsi"/>
                <w:b/>
                <w:bCs/>
              </w:rPr>
            </w:pPr>
            <w:r w:rsidRPr="00D935C6">
              <w:rPr>
                <w:rFonts w:cstheme="minorHAnsi"/>
                <w:bCs/>
              </w:rPr>
              <w:t>Utilises research and</w:t>
            </w:r>
            <w:r w:rsidRPr="00D935C6">
              <w:rPr>
                <w:rFonts w:cstheme="minorHAnsi"/>
                <w:b/>
                <w:bCs/>
              </w:rPr>
              <w:t xml:space="preserve"> evidenced based </w:t>
            </w:r>
            <w:r w:rsidRPr="00D935C6">
              <w:rPr>
                <w:rFonts w:cstheme="minorHAnsi"/>
                <w:bCs/>
              </w:rPr>
              <w:t xml:space="preserve">practices when providing services </w:t>
            </w:r>
          </w:p>
          <w:p w14:paraId="0DD29185" w14:textId="77777777" w:rsidR="00055E9D" w:rsidRPr="00D935C6" w:rsidRDefault="00055E9D" w:rsidP="00055E9D">
            <w:pPr>
              <w:numPr>
                <w:ilvl w:val="0"/>
                <w:numId w:val="25"/>
              </w:numPr>
              <w:spacing w:after="200" w:line="276" w:lineRule="auto"/>
              <w:contextualSpacing/>
              <w:rPr>
                <w:rFonts w:cstheme="minorHAnsi"/>
                <w:b/>
                <w:bCs/>
              </w:rPr>
            </w:pPr>
            <w:r w:rsidRPr="00D935C6">
              <w:rPr>
                <w:rFonts w:cstheme="minorHAnsi"/>
                <w:bCs/>
              </w:rPr>
              <w:t>Demonstrates knowledge of ICH-GCP, regulatory guidelines, local and hospital guidelines/policies when conducting work</w:t>
            </w:r>
          </w:p>
          <w:p w14:paraId="6225668B" w14:textId="77777777" w:rsidR="00055E9D" w:rsidRPr="00D935C6" w:rsidRDefault="00055E9D" w:rsidP="00055E9D">
            <w:pPr>
              <w:numPr>
                <w:ilvl w:val="0"/>
                <w:numId w:val="25"/>
              </w:numPr>
              <w:spacing w:after="200" w:line="276" w:lineRule="auto"/>
              <w:contextualSpacing/>
              <w:rPr>
                <w:rFonts w:cstheme="minorHAnsi"/>
                <w:b/>
                <w:bCs/>
              </w:rPr>
            </w:pPr>
            <w:r w:rsidRPr="00D935C6">
              <w:rPr>
                <w:rFonts w:cstheme="minorHAnsi"/>
                <w:bCs/>
              </w:rPr>
              <w:t xml:space="preserve">Demonstrates </w:t>
            </w:r>
            <w:r w:rsidRPr="00D935C6">
              <w:rPr>
                <w:rFonts w:cstheme="minorHAnsi"/>
                <w:b/>
                <w:bCs/>
              </w:rPr>
              <w:t xml:space="preserve">loyalty </w:t>
            </w:r>
            <w:r w:rsidRPr="00D935C6">
              <w:rPr>
                <w:rFonts w:cstheme="minorHAnsi"/>
                <w:bCs/>
              </w:rPr>
              <w:t>and commitment to the organisation</w:t>
            </w:r>
          </w:p>
          <w:p w14:paraId="4FDBCA6C" w14:textId="77777777" w:rsidR="00055E9D" w:rsidRPr="00D935C6" w:rsidRDefault="00055E9D" w:rsidP="00055E9D">
            <w:pPr>
              <w:numPr>
                <w:ilvl w:val="0"/>
                <w:numId w:val="25"/>
              </w:numPr>
              <w:spacing w:after="200" w:line="276" w:lineRule="auto"/>
              <w:contextualSpacing/>
              <w:rPr>
                <w:rFonts w:cstheme="minorHAnsi"/>
                <w:b/>
                <w:bCs/>
              </w:rPr>
            </w:pPr>
            <w:r w:rsidRPr="00D935C6">
              <w:rPr>
                <w:rFonts w:cstheme="minorHAnsi"/>
                <w:bCs/>
              </w:rPr>
              <w:t xml:space="preserve">Shows </w:t>
            </w:r>
            <w:r w:rsidRPr="00D935C6">
              <w:rPr>
                <w:rFonts w:cstheme="minorHAnsi"/>
                <w:b/>
                <w:bCs/>
              </w:rPr>
              <w:t>resourcefulness</w:t>
            </w:r>
            <w:r w:rsidRPr="00D935C6">
              <w:rPr>
                <w:rFonts w:cstheme="minorHAnsi"/>
                <w:bCs/>
              </w:rPr>
              <w:t>, flexibility and initiative in difficult situation.</w:t>
            </w:r>
          </w:p>
        </w:tc>
      </w:tr>
    </w:tbl>
    <w:p w14:paraId="7146ADD7" w14:textId="77777777" w:rsidR="00DB1123" w:rsidRPr="00D935C6" w:rsidRDefault="00DB1123" w:rsidP="006037E5">
      <w:pPr>
        <w:rPr>
          <w:rFonts w:cstheme="minorHAnsi"/>
          <w:color w:val="000000" w:themeColor="text1"/>
        </w:rPr>
      </w:pPr>
    </w:p>
    <w:p w14:paraId="3F87FF66" w14:textId="77777777" w:rsidR="00645CF5" w:rsidRPr="00D935C6" w:rsidRDefault="00645CF5" w:rsidP="00645CF5">
      <w:pPr>
        <w:rPr>
          <w:rFonts w:cstheme="minorHAnsi"/>
          <w:b/>
          <w:bCs/>
          <w:color w:val="000000" w:themeColor="text1"/>
        </w:rPr>
      </w:pPr>
      <w:r w:rsidRPr="00D935C6">
        <w:rPr>
          <w:rFonts w:cstheme="minorHAnsi"/>
          <w:b/>
          <w:bCs/>
          <w:color w:val="000000" w:themeColor="text1"/>
        </w:rPr>
        <w:t>Application Procedure</w:t>
      </w:r>
    </w:p>
    <w:p w14:paraId="70BA0C5C" w14:textId="15CEFECE" w:rsidR="0020137C" w:rsidRDefault="00645CF5" w:rsidP="0020137C">
      <w:pPr>
        <w:rPr>
          <w:rFonts w:cstheme="minorHAnsi"/>
          <w:color w:val="000000" w:themeColor="text1"/>
        </w:rPr>
      </w:pPr>
      <w:r w:rsidRPr="00D935C6">
        <w:rPr>
          <w:rFonts w:cstheme="minorHAnsi"/>
          <w:color w:val="000000" w:themeColor="text1"/>
        </w:rPr>
        <w:t>Applicants should submit a full Curriculum Vitae</w:t>
      </w:r>
      <w:r w:rsidR="00D935C6">
        <w:rPr>
          <w:rFonts w:cstheme="minorHAnsi"/>
          <w:color w:val="000000" w:themeColor="text1"/>
        </w:rPr>
        <w:t xml:space="preserve"> and cover letter</w:t>
      </w:r>
      <w:r w:rsidRPr="00D935C6">
        <w:rPr>
          <w:rFonts w:cstheme="minorHAnsi"/>
          <w:color w:val="000000" w:themeColor="text1"/>
        </w:rPr>
        <w:t xml:space="preserve"> to include the names and contact details of 2 referees (including email addresses), to:- </w:t>
      </w:r>
      <w:r w:rsidRPr="00D935C6">
        <w:rPr>
          <w:rFonts w:cstheme="minorHAnsi"/>
          <w:color w:val="000000" w:themeColor="text1"/>
        </w:rPr>
        <w:br/>
      </w:r>
      <w:r w:rsidR="00D935C6" w:rsidRPr="00D935C6">
        <w:rPr>
          <w:rFonts w:cstheme="minorHAnsi"/>
          <w:color w:val="000000" w:themeColor="text1"/>
        </w:rPr>
        <w:t xml:space="preserve">Name: </w:t>
      </w:r>
      <w:r w:rsidR="0020137C">
        <w:rPr>
          <w:rFonts w:cstheme="minorHAnsi"/>
          <w:color w:val="000000" w:themeColor="text1"/>
        </w:rPr>
        <w:t xml:space="preserve">CV and cover letter to </w:t>
      </w:r>
      <w:r w:rsidR="008E3D77" w:rsidRPr="008E3D77">
        <w:rPr>
          <w:rFonts w:cstheme="minorHAnsi"/>
          <w:color w:val="000000" w:themeColor="text1"/>
        </w:rPr>
        <w:t xml:space="preserve">Sarah Meehan </w:t>
      </w:r>
      <w:r w:rsidR="008E3D77">
        <w:rPr>
          <w:rFonts w:cstheme="minorHAnsi"/>
          <w:color w:val="000000" w:themeColor="text1"/>
        </w:rPr>
        <w:t xml:space="preserve"> Senior Executive Officer </w:t>
      </w:r>
    </w:p>
    <w:p w14:paraId="2DA59B09" w14:textId="7D278931" w:rsidR="00D935C6" w:rsidRPr="00D935C6" w:rsidRDefault="00D935C6" w:rsidP="0020137C">
      <w:pPr>
        <w:rPr>
          <w:rFonts w:cstheme="minorHAnsi"/>
          <w:color w:val="000000" w:themeColor="text1"/>
        </w:rPr>
      </w:pPr>
      <w:r w:rsidRPr="00D935C6">
        <w:rPr>
          <w:rFonts w:cstheme="minorHAnsi"/>
          <w:color w:val="000000" w:themeColor="text1"/>
        </w:rPr>
        <w:t xml:space="preserve">Email: </w:t>
      </w:r>
      <w:r w:rsidR="008E3D77" w:rsidRPr="008E3D77">
        <w:t xml:space="preserve">Sarah Meehan </w:t>
      </w:r>
      <w:hyperlink r:id="rId9" w:history="1">
        <w:r w:rsidR="008E3D77" w:rsidRPr="003E3DCC">
          <w:rPr>
            <w:rStyle w:val="Hyperlink"/>
          </w:rPr>
          <w:t>MEEHANS@tcd.ie</w:t>
        </w:r>
      </w:hyperlink>
      <w:r w:rsidR="008E3D77">
        <w:t xml:space="preserve"> </w:t>
      </w:r>
    </w:p>
    <w:p w14:paraId="453969AF" w14:textId="77777777" w:rsidR="00D935C6" w:rsidRPr="00D935C6" w:rsidRDefault="00D935C6" w:rsidP="00645CF5">
      <w:pPr>
        <w:rPr>
          <w:rFonts w:cstheme="minorHAnsi"/>
          <w:color w:val="000000" w:themeColor="text1"/>
        </w:rPr>
      </w:pPr>
    </w:p>
    <w:p w14:paraId="46982801" w14:textId="77777777" w:rsidR="00DB1123" w:rsidRPr="00D935C6" w:rsidRDefault="00DB1123" w:rsidP="006037E5">
      <w:pPr>
        <w:rPr>
          <w:rFonts w:cstheme="minorHAnsi"/>
          <w:color w:val="000000" w:themeColor="text1"/>
        </w:rPr>
      </w:pPr>
    </w:p>
    <w:p w14:paraId="56438880" w14:textId="77777777" w:rsidR="00DD199B" w:rsidRPr="00D935C6" w:rsidRDefault="00DD199B" w:rsidP="0044241F">
      <w:pPr>
        <w:rPr>
          <w:rFonts w:eastAsia="Arial" w:cstheme="minorHAnsi"/>
          <w:b/>
          <w:color w:val="000000" w:themeColor="text1"/>
        </w:rPr>
      </w:pPr>
    </w:p>
    <w:p w14:paraId="77D8840B" w14:textId="77777777" w:rsidR="0044241F" w:rsidRPr="00D935C6" w:rsidRDefault="006037E5" w:rsidP="0044241F">
      <w:pPr>
        <w:rPr>
          <w:rFonts w:eastAsia="Arial" w:cstheme="minorHAnsi"/>
          <w:b/>
          <w:color w:val="000000" w:themeColor="text1"/>
          <w:w w:val="101"/>
        </w:rPr>
      </w:pPr>
      <w:r w:rsidRPr="00D935C6">
        <w:rPr>
          <w:rFonts w:eastAsia="Arial" w:cstheme="minorHAnsi"/>
          <w:b/>
          <w:color w:val="000000" w:themeColor="text1"/>
        </w:rPr>
        <w:t>F</w:t>
      </w:r>
      <w:r w:rsidRPr="00D935C6">
        <w:rPr>
          <w:rFonts w:eastAsia="Arial" w:cstheme="minorHAnsi"/>
          <w:b/>
          <w:color w:val="000000" w:themeColor="text1"/>
          <w:spacing w:val="-1"/>
        </w:rPr>
        <w:t>u</w:t>
      </w:r>
      <w:r w:rsidRPr="00D935C6">
        <w:rPr>
          <w:rFonts w:eastAsia="Arial" w:cstheme="minorHAnsi"/>
          <w:b/>
          <w:color w:val="000000" w:themeColor="text1"/>
        </w:rPr>
        <w:t>rther</w:t>
      </w:r>
      <w:r w:rsidRPr="00D935C6">
        <w:rPr>
          <w:rFonts w:eastAsia="Arial" w:cstheme="minorHAnsi"/>
          <w:b/>
          <w:color w:val="000000" w:themeColor="text1"/>
          <w:spacing w:val="10"/>
        </w:rPr>
        <w:t xml:space="preserve"> </w:t>
      </w:r>
      <w:r w:rsidRPr="00D935C6">
        <w:rPr>
          <w:rFonts w:eastAsia="Arial" w:cstheme="minorHAnsi"/>
          <w:b/>
          <w:color w:val="000000" w:themeColor="text1"/>
          <w:w w:val="101"/>
        </w:rPr>
        <w:t>I</w:t>
      </w:r>
      <w:r w:rsidRPr="00D935C6">
        <w:rPr>
          <w:rFonts w:eastAsia="Arial" w:cstheme="minorHAnsi"/>
          <w:b/>
          <w:color w:val="000000" w:themeColor="text1"/>
          <w:spacing w:val="-1"/>
          <w:w w:val="101"/>
        </w:rPr>
        <w:t>nf</w:t>
      </w:r>
      <w:r w:rsidRPr="00D935C6">
        <w:rPr>
          <w:rFonts w:eastAsia="Arial" w:cstheme="minorHAnsi"/>
          <w:b/>
          <w:color w:val="000000" w:themeColor="text1"/>
          <w:w w:val="101"/>
        </w:rPr>
        <w:t>ormati</w:t>
      </w:r>
      <w:r w:rsidRPr="00D935C6">
        <w:rPr>
          <w:rFonts w:eastAsia="Arial" w:cstheme="minorHAnsi"/>
          <w:b/>
          <w:color w:val="000000" w:themeColor="text1"/>
          <w:spacing w:val="-1"/>
          <w:w w:val="101"/>
        </w:rPr>
        <w:t>o</w:t>
      </w:r>
      <w:r w:rsidRPr="00D935C6">
        <w:rPr>
          <w:rFonts w:eastAsia="Arial" w:cstheme="minorHAnsi"/>
          <w:b/>
          <w:color w:val="000000" w:themeColor="text1"/>
          <w:w w:val="101"/>
        </w:rPr>
        <w:t>n</w:t>
      </w:r>
      <w:r w:rsidR="001642B4" w:rsidRPr="00D935C6">
        <w:rPr>
          <w:rFonts w:eastAsia="Arial" w:cstheme="minorHAnsi"/>
          <w:b/>
          <w:color w:val="000000" w:themeColor="text1"/>
          <w:w w:val="101"/>
        </w:rPr>
        <w:t xml:space="preserve"> for </w:t>
      </w:r>
      <w:r w:rsidR="00EA7551" w:rsidRPr="00D935C6">
        <w:rPr>
          <w:rFonts w:eastAsia="Arial" w:cstheme="minorHAnsi"/>
          <w:b/>
          <w:color w:val="000000" w:themeColor="text1"/>
          <w:w w:val="101"/>
        </w:rPr>
        <w:t>Applicant</w:t>
      </w:r>
      <w:r w:rsidR="001642B4" w:rsidRPr="00D935C6">
        <w:rPr>
          <w:rFonts w:eastAsia="Arial" w:cstheme="minorHAnsi"/>
          <w:b/>
          <w:color w:val="000000" w:themeColor="text1"/>
          <w:w w:val="101"/>
        </w:rPr>
        <w:t>s</w:t>
      </w:r>
      <w:r w:rsidR="00C64330" w:rsidRPr="00D935C6">
        <w:rPr>
          <w:rFonts w:eastAsia="Arial" w:cstheme="minorHAnsi"/>
          <w:b/>
          <w:color w:val="000000" w:themeColor="text1"/>
          <w:w w:val="101"/>
        </w:rPr>
        <w:br/>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73"/>
        <w:gridCol w:w="5409"/>
      </w:tblGrid>
      <w:tr w:rsidR="00A519F4" w:rsidRPr="00D935C6" w14:paraId="5449AA7F" w14:textId="77777777" w:rsidTr="00D53AC6">
        <w:tc>
          <w:tcPr>
            <w:tcW w:w="4361" w:type="dxa"/>
          </w:tcPr>
          <w:p w14:paraId="484E8944" w14:textId="77777777" w:rsidR="0044241F" w:rsidRPr="00D935C6" w:rsidRDefault="0044241F" w:rsidP="0044241F">
            <w:pPr>
              <w:rPr>
                <w:rFonts w:cstheme="minorHAnsi"/>
                <w:color w:val="000000" w:themeColor="text1"/>
                <w:lang w:val="en-IE"/>
              </w:rPr>
            </w:pPr>
            <w:r w:rsidRPr="00D935C6">
              <w:rPr>
                <w:rFonts w:cstheme="minorHAnsi"/>
                <w:color w:val="000000" w:themeColor="text1"/>
                <w:lang w:val="en-IE"/>
              </w:rPr>
              <w:t>URL Link to Area</w:t>
            </w:r>
          </w:p>
        </w:tc>
        <w:tc>
          <w:tcPr>
            <w:tcW w:w="6079" w:type="dxa"/>
          </w:tcPr>
          <w:p w14:paraId="07F4C581" w14:textId="77777777" w:rsidR="0044241F" w:rsidRPr="00D935C6" w:rsidRDefault="00D935C6" w:rsidP="0044241F">
            <w:pPr>
              <w:rPr>
                <w:rFonts w:cstheme="minorHAnsi"/>
                <w:color w:val="000000" w:themeColor="text1"/>
                <w:lang w:val="en-IE"/>
              </w:rPr>
            </w:pPr>
            <w:r w:rsidRPr="00D935C6">
              <w:rPr>
                <w:rFonts w:cstheme="minorHAnsi"/>
                <w:color w:val="000000" w:themeColor="text1"/>
                <w:lang w:val="en-IE"/>
              </w:rPr>
              <w:t>www.sjh/crf.ie</w:t>
            </w:r>
          </w:p>
        </w:tc>
      </w:tr>
      <w:tr w:rsidR="0044241F" w:rsidRPr="00D935C6" w14:paraId="6561F0BB" w14:textId="77777777" w:rsidTr="00D53AC6">
        <w:tc>
          <w:tcPr>
            <w:tcW w:w="4361" w:type="dxa"/>
          </w:tcPr>
          <w:p w14:paraId="291EB2AA" w14:textId="77777777" w:rsidR="0044241F" w:rsidRPr="00D935C6" w:rsidRDefault="0044241F" w:rsidP="0044241F">
            <w:pPr>
              <w:rPr>
                <w:rFonts w:cstheme="minorHAnsi"/>
                <w:color w:val="000000" w:themeColor="text1"/>
                <w:lang w:val="en-IE"/>
              </w:rPr>
            </w:pPr>
            <w:r w:rsidRPr="00D935C6">
              <w:rPr>
                <w:rFonts w:cstheme="minorHAnsi"/>
                <w:color w:val="000000" w:themeColor="text1"/>
                <w:lang w:val="en-IE"/>
              </w:rPr>
              <w:t>URL Link to Human Resources</w:t>
            </w:r>
          </w:p>
        </w:tc>
        <w:tc>
          <w:tcPr>
            <w:tcW w:w="6079" w:type="dxa"/>
          </w:tcPr>
          <w:p w14:paraId="19B8E626" w14:textId="77777777" w:rsidR="0044241F" w:rsidRPr="00D935C6" w:rsidRDefault="0044241F" w:rsidP="002C79DF">
            <w:pPr>
              <w:rPr>
                <w:rFonts w:cstheme="minorHAnsi"/>
                <w:color w:val="000000" w:themeColor="text1"/>
                <w:lang w:val="en-IE"/>
              </w:rPr>
            </w:pPr>
            <w:hyperlink r:id="rId10" w:history="1">
              <w:r w:rsidRPr="00D935C6">
                <w:rPr>
                  <w:rStyle w:val="Hyperlink"/>
                  <w:rFonts w:cstheme="minorHAnsi"/>
                  <w:lang w:val="en-IE"/>
                </w:rPr>
                <w:t>https://www.tcd.ie/hr/</w:t>
              </w:r>
            </w:hyperlink>
          </w:p>
        </w:tc>
      </w:tr>
    </w:tbl>
    <w:p w14:paraId="795D2739" w14:textId="77777777" w:rsidR="009A0051" w:rsidRPr="00A519F4" w:rsidRDefault="009A0051" w:rsidP="009A0051">
      <w:pPr>
        <w:rPr>
          <w:b/>
          <w:color w:val="000000" w:themeColor="text1"/>
        </w:rPr>
      </w:pPr>
      <w:r w:rsidRPr="00A519F4">
        <w:rPr>
          <w:b/>
          <w:color w:val="000000" w:themeColor="text1"/>
        </w:rPr>
        <w:t>GARDA CLEARANCE:</w:t>
      </w:r>
    </w:p>
    <w:p w14:paraId="05B6A820" w14:textId="77777777" w:rsidR="009A0051" w:rsidRPr="00A519F4" w:rsidRDefault="009A0051" w:rsidP="009A0051">
      <w:pPr>
        <w:rPr>
          <w:color w:val="000000" w:themeColor="text1"/>
          <w:u w:val="single"/>
        </w:rPr>
      </w:pPr>
    </w:p>
    <w:p w14:paraId="4B5C9530" w14:textId="77777777" w:rsidR="009A0051" w:rsidRPr="00A519F4" w:rsidRDefault="009A0051" w:rsidP="009A0051">
      <w:pPr>
        <w:rPr>
          <w:color w:val="000000" w:themeColor="text1"/>
        </w:rPr>
      </w:pPr>
      <w:r w:rsidRPr="00A519F4">
        <w:rPr>
          <w:color w:val="000000" w:themeColor="text1"/>
        </w:rPr>
        <w:t>Police vetting will be sought in respect of individuals who come under consideration for a post.</w:t>
      </w:r>
    </w:p>
    <w:p w14:paraId="39D429CE" w14:textId="77777777" w:rsidR="009A0051" w:rsidRPr="00A519F4" w:rsidRDefault="009A0051" w:rsidP="009A0051">
      <w:pPr>
        <w:rPr>
          <w:color w:val="000000" w:themeColor="text1"/>
        </w:rPr>
      </w:pPr>
    </w:p>
    <w:p w14:paraId="1B5495BC" w14:textId="77777777" w:rsidR="009A0051" w:rsidRPr="00A519F4" w:rsidRDefault="009A0051" w:rsidP="009A0051">
      <w:pPr>
        <w:rPr>
          <w:color w:val="000000" w:themeColor="text1"/>
        </w:rPr>
      </w:pPr>
      <w:r w:rsidRPr="00A519F4">
        <w:rPr>
          <w:color w:val="000000" w:themeColor="text1"/>
        </w:rPr>
        <w:t xml:space="preserve">PLEASE NOTE: </w:t>
      </w:r>
      <w:r w:rsidR="00EA7551">
        <w:rPr>
          <w:color w:val="000000" w:themeColor="text1"/>
        </w:rPr>
        <w:t>Applicant</w:t>
      </w:r>
      <w:r w:rsidRPr="00A519F4">
        <w:rPr>
          <w:color w:val="000000" w:themeColor="text1"/>
        </w:rPr>
        <w:t xml:space="preserve">s will be required to complete and return a Garda </w:t>
      </w:r>
      <w:r w:rsidR="001147DE" w:rsidRPr="00A519F4">
        <w:rPr>
          <w:color w:val="000000" w:themeColor="text1"/>
        </w:rPr>
        <w:t>vetting</w:t>
      </w:r>
      <w:r w:rsidRPr="00A519F4">
        <w:rPr>
          <w:color w:val="000000" w:themeColor="text1"/>
        </w:rPr>
        <w:t xml:space="preserve"> form should they come under consideration for appointment.  In some cases they may be requested to complete the form on the day of interview.  This form will be forwarded to An Garda Síochána (Irish Police) for security checks on all Irish addresses at which they have resided.  An Garda Síochána will make enquiries with the Police Service of Northern Ireland with respect to addresses in Northern Ireland.   If a</w:t>
      </w:r>
      <w:r w:rsidR="00EA7551">
        <w:rPr>
          <w:color w:val="000000" w:themeColor="text1"/>
        </w:rPr>
        <w:t>n</w:t>
      </w:r>
      <w:r w:rsidRPr="00A519F4">
        <w:rPr>
          <w:color w:val="000000" w:themeColor="text1"/>
        </w:rPr>
        <w:t xml:space="preserve"> </w:t>
      </w:r>
      <w:r w:rsidR="00EA7551">
        <w:rPr>
          <w:color w:val="000000" w:themeColor="text1"/>
        </w:rPr>
        <w:t>applicant</w:t>
      </w:r>
      <w:r w:rsidRPr="00A519F4">
        <w:rPr>
          <w:color w:val="000000" w:themeColor="text1"/>
        </w:rPr>
        <w:t xml:space="preserve"> is not successful in obtaining the post for whatever reason, this information will be destroyed.  If a</w:t>
      </w:r>
      <w:r w:rsidR="00EA7551">
        <w:rPr>
          <w:color w:val="000000" w:themeColor="text1"/>
        </w:rPr>
        <w:t>n</w:t>
      </w:r>
      <w:r w:rsidRPr="00A519F4">
        <w:rPr>
          <w:color w:val="000000" w:themeColor="text1"/>
        </w:rPr>
        <w:t xml:space="preserve"> </w:t>
      </w:r>
      <w:r w:rsidR="00EA7551">
        <w:rPr>
          <w:color w:val="000000" w:themeColor="text1"/>
        </w:rPr>
        <w:t>applicant</w:t>
      </w:r>
      <w:r w:rsidRPr="00A519F4">
        <w:rPr>
          <w:color w:val="000000" w:themeColor="text1"/>
        </w:rPr>
        <w:t>, therefore, subsequently comes under consideration for another position, they will be required to supply this information again.</w:t>
      </w:r>
    </w:p>
    <w:p w14:paraId="1701153B" w14:textId="77777777" w:rsidR="009A0051" w:rsidRPr="00A519F4" w:rsidRDefault="009A0051" w:rsidP="009A0051">
      <w:pPr>
        <w:rPr>
          <w:color w:val="000000" w:themeColor="text1"/>
        </w:rPr>
      </w:pPr>
    </w:p>
    <w:p w14:paraId="1F983A4C" w14:textId="77777777" w:rsidR="009A0051" w:rsidRPr="00A519F4" w:rsidRDefault="009A0051" w:rsidP="009A0051">
      <w:pPr>
        <w:rPr>
          <w:color w:val="000000" w:themeColor="text1"/>
        </w:rPr>
      </w:pPr>
      <w:r w:rsidRPr="00A519F4">
        <w:rPr>
          <w:color w:val="000000" w:themeColor="text1"/>
        </w:rPr>
        <w:t xml:space="preserve">While </w:t>
      </w:r>
      <w:r w:rsidR="00EA7551">
        <w:rPr>
          <w:color w:val="000000" w:themeColor="text1"/>
        </w:rPr>
        <w:t>applicant</w:t>
      </w:r>
      <w:r w:rsidRPr="00A519F4">
        <w:rPr>
          <w:color w:val="000000" w:themeColor="text1"/>
        </w:rPr>
        <w:t xml:space="preserve">s must complete information in relation to all addresses at which they have resided, the vetting is only done on addresses on the island of Ireland. </w:t>
      </w:r>
    </w:p>
    <w:p w14:paraId="2E01427D" w14:textId="77777777" w:rsidR="009A0051" w:rsidRPr="00A519F4" w:rsidRDefault="009A0051" w:rsidP="009A0051">
      <w:pPr>
        <w:rPr>
          <w:color w:val="000000" w:themeColor="text1"/>
        </w:rPr>
      </w:pPr>
    </w:p>
    <w:p w14:paraId="016076D4" w14:textId="77777777" w:rsidR="009A0051" w:rsidRPr="00A519F4" w:rsidRDefault="009A0051" w:rsidP="009A0051">
      <w:pPr>
        <w:rPr>
          <w:color w:val="000000" w:themeColor="text1"/>
        </w:rPr>
      </w:pPr>
      <w:r w:rsidRPr="00A519F4">
        <w:rPr>
          <w:color w:val="000000" w:themeColor="text1"/>
        </w:rPr>
        <w:t>If a</w:t>
      </w:r>
      <w:r w:rsidR="00EA7551">
        <w:rPr>
          <w:color w:val="000000" w:themeColor="text1"/>
        </w:rPr>
        <w:t>n</w:t>
      </w:r>
      <w:r w:rsidRPr="00A519F4">
        <w:rPr>
          <w:color w:val="000000" w:themeColor="text1"/>
        </w:rPr>
        <w:t xml:space="preserve"> </w:t>
      </w:r>
      <w:r w:rsidR="00EA7551">
        <w:rPr>
          <w:color w:val="000000" w:themeColor="text1"/>
        </w:rPr>
        <w:t>applicant</w:t>
      </w:r>
      <w:r w:rsidRPr="00A519F4">
        <w:rPr>
          <w:color w:val="000000" w:themeColor="text1"/>
        </w:rPr>
        <w:t xml:space="preserve"> has resided / studied in countries outside of Ireland for a period of 6 months or more, it is mandatory for them to furnish a Police Criminal Records Check/ Police Certificate from those countries stating that they have no convictions recorded against them while residing there.  </w:t>
      </w:r>
      <w:r w:rsidR="00EA7551">
        <w:rPr>
          <w:color w:val="000000" w:themeColor="text1"/>
        </w:rPr>
        <w:t>Applicant</w:t>
      </w:r>
      <w:r w:rsidRPr="00A519F4">
        <w:rPr>
          <w:color w:val="000000" w:themeColor="text1"/>
        </w:rPr>
        <w:t xml:space="preserve">s will need to provide a separate Police Criminal Records Check/ Police Certificate for each country in which they have resided. The Police Criminal Records Check/ Police Certificate must be dated after the date the </w:t>
      </w:r>
      <w:r w:rsidR="00EA7551">
        <w:rPr>
          <w:color w:val="000000" w:themeColor="text1"/>
        </w:rPr>
        <w:t>applicant</w:t>
      </w:r>
      <w:r w:rsidRPr="00A519F4">
        <w:rPr>
          <w:color w:val="000000" w:themeColor="text1"/>
        </w:rPr>
        <w:t xml:space="preserve"> left the relevant country. </w:t>
      </w:r>
      <w:r w:rsidR="00EA7551">
        <w:rPr>
          <w:color w:val="000000" w:themeColor="text1"/>
        </w:rPr>
        <w:t>Applicant</w:t>
      </w:r>
      <w:r w:rsidRPr="00A519F4">
        <w:rPr>
          <w:color w:val="000000" w:themeColor="text1"/>
        </w:rPr>
        <w:t xml:space="preserve">s should provide documentation in the English and/or Irish language.  Translations must be provided by a registered translation company/institute in the Republic of Ireland; all costs will be borne by the </w:t>
      </w:r>
      <w:r w:rsidR="00EA7551">
        <w:rPr>
          <w:color w:val="000000" w:themeColor="text1"/>
        </w:rPr>
        <w:t>applicant</w:t>
      </w:r>
      <w:r w:rsidRPr="00A519F4">
        <w:rPr>
          <w:color w:val="000000" w:themeColor="text1"/>
        </w:rPr>
        <w:t>.  Only original version documents will be accepted.</w:t>
      </w:r>
    </w:p>
    <w:p w14:paraId="6CBB4614" w14:textId="77777777" w:rsidR="009A0051" w:rsidRPr="00A519F4" w:rsidRDefault="009A0051" w:rsidP="009A0051">
      <w:pPr>
        <w:rPr>
          <w:color w:val="000000" w:themeColor="text1"/>
        </w:rPr>
      </w:pPr>
    </w:p>
    <w:p w14:paraId="677C6DC4" w14:textId="77777777" w:rsidR="00A06C0F" w:rsidRPr="00A519F4" w:rsidRDefault="00A06C0F" w:rsidP="009A0051">
      <w:pPr>
        <w:rPr>
          <w:color w:val="000000" w:themeColor="text1"/>
        </w:rPr>
      </w:pPr>
    </w:p>
    <w:p w14:paraId="2B8BF15D" w14:textId="77777777" w:rsidR="00A06C0F" w:rsidRPr="00A519F4" w:rsidRDefault="00A06C0F" w:rsidP="009A0051">
      <w:pPr>
        <w:rPr>
          <w:color w:val="000000" w:themeColor="text1"/>
        </w:rPr>
      </w:pPr>
    </w:p>
    <w:p w14:paraId="32B74B9C" w14:textId="77777777" w:rsidR="00A06C0F" w:rsidRPr="00A519F4" w:rsidRDefault="00A06C0F" w:rsidP="009A0051">
      <w:pPr>
        <w:rPr>
          <w:color w:val="000000" w:themeColor="text1"/>
        </w:rPr>
      </w:pPr>
    </w:p>
    <w:p w14:paraId="3CDC7CCF" w14:textId="77777777" w:rsidR="009A0051" w:rsidRPr="00A519F4" w:rsidRDefault="00E51C16" w:rsidP="009A0051">
      <w:pPr>
        <w:rPr>
          <w:color w:val="000000" w:themeColor="text1"/>
        </w:rPr>
      </w:pPr>
      <w:r w:rsidRPr="00A519F4">
        <w:rPr>
          <w:color w:val="000000" w:themeColor="text1"/>
        </w:rPr>
        <w:t xml:space="preserve"> </w:t>
      </w:r>
      <w:r w:rsidR="00EA7551">
        <w:rPr>
          <w:color w:val="000000" w:themeColor="text1"/>
        </w:rPr>
        <w:t>Applicant</w:t>
      </w:r>
      <w:r w:rsidR="009A0051" w:rsidRPr="00A519F4">
        <w:rPr>
          <w:color w:val="000000" w:themeColor="text1"/>
        </w:rPr>
        <w:t>s should be aware that any information obtained in the Garda Vetting process can be made available to the employing area.</w:t>
      </w:r>
    </w:p>
    <w:p w14:paraId="71ACE292" w14:textId="77777777" w:rsidR="009A0051" w:rsidRPr="00A519F4" w:rsidRDefault="009A0051" w:rsidP="009A0051">
      <w:pPr>
        <w:rPr>
          <w:color w:val="000000" w:themeColor="text1"/>
        </w:rPr>
      </w:pPr>
    </w:p>
    <w:p w14:paraId="107CDEEC" w14:textId="77777777" w:rsidR="009A0051" w:rsidRPr="00A519F4" w:rsidRDefault="009A0051" w:rsidP="009A0051">
      <w:pPr>
        <w:rPr>
          <w:color w:val="000000" w:themeColor="text1"/>
        </w:rPr>
      </w:pPr>
      <w:r w:rsidRPr="00A519F4">
        <w:rPr>
          <w:color w:val="000000" w:themeColor="text1"/>
        </w:rPr>
        <w:t xml:space="preserve">It is the responsibility of the </w:t>
      </w:r>
      <w:r w:rsidR="00EA7551">
        <w:rPr>
          <w:color w:val="000000" w:themeColor="text1"/>
        </w:rPr>
        <w:t>applicant</w:t>
      </w:r>
      <w:r w:rsidRPr="00A519F4">
        <w:rPr>
          <w:color w:val="000000" w:themeColor="text1"/>
        </w:rPr>
        <w:t xml:space="preserve"> to seek security clearances in a timely fashion as they can take some time.  No </w:t>
      </w:r>
      <w:r w:rsidR="00EA7551">
        <w:rPr>
          <w:color w:val="000000" w:themeColor="text1"/>
        </w:rPr>
        <w:t>applicant</w:t>
      </w:r>
      <w:r w:rsidRPr="00A519F4">
        <w:rPr>
          <w:color w:val="000000" w:themeColor="text1"/>
        </w:rPr>
        <w:t xml:space="preserve"> will be appointed without this information being provided and being in order.</w:t>
      </w:r>
    </w:p>
    <w:p w14:paraId="2180BC28" w14:textId="77777777" w:rsidR="009A0051" w:rsidRPr="00A519F4" w:rsidRDefault="009A0051" w:rsidP="009A0051">
      <w:pPr>
        <w:rPr>
          <w:color w:val="000000" w:themeColor="text1"/>
        </w:rPr>
      </w:pPr>
    </w:p>
    <w:p w14:paraId="62BF1BC0" w14:textId="77777777" w:rsidR="009A0051" w:rsidRPr="00A519F4" w:rsidRDefault="009A0051" w:rsidP="009A0051">
      <w:pPr>
        <w:rPr>
          <w:color w:val="000000" w:themeColor="text1"/>
        </w:rPr>
      </w:pPr>
      <w:r w:rsidRPr="00A519F4">
        <w:rPr>
          <w:color w:val="000000" w:themeColor="text1"/>
        </w:rPr>
        <w:t>The following websites may be of assistance in this regard:</w:t>
      </w:r>
    </w:p>
    <w:p w14:paraId="5898910E" w14:textId="77777777" w:rsidR="009A0051" w:rsidRPr="00A519F4" w:rsidRDefault="009A0051" w:rsidP="009A0051">
      <w:pPr>
        <w:rPr>
          <w:color w:val="000000" w:themeColor="text1"/>
        </w:rPr>
      </w:pPr>
    </w:p>
    <w:p w14:paraId="7001AD09" w14:textId="77777777" w:rsidR="009A0051" w:rsidRPr="005331B9" w:rsidRDefault="009A0051" w:rsidP="009A0051">
      <w:pPr>
        <w:rPr>
          <w:color w:val="0000FF"/>
        </w:rPr>
      </w:pPr>
      <w:hyperlink r:id="rId11" w:history="1">
        <w:r w:rsidRPr="005331B9">
          <w:rPr>
            <w:rStyle w:val="Hyperlink"/>
            <w:rFonts w:cs="Arial"/>
          </w:rPr>
          <w:t>www.disclosurescotland.co.uk</w:t>
        </w:r>
      </w:hyperlink>
    </w:p>
    <w:p w14:paraId="0B582224" w14:textId="77777777" w:rsidR="009A0051" w:rsidRPr="005331B9" w:rsidRDefault="009A0051" w:rsidP="009A0051">
      <w:pPr>
        <w:rPr>
          <w:color w:val="0000FF"/>
        </w:rPr>
      </w:pPr>
      <w:hyperlink r:id="rId12" w:history="1">
        <w:r w:rsidRPr="005331B9">
          <w:rPr>
            <w:rStyle w:val="Hyperlink"/>
            <w:rFonts w:cs="Arial"/>
          </w:rPr>
          <w:t>www.psni.police.uk</w:t>
        </w:r>
      </w:hyperlink>
    </w:p>
    <w:p w14:paraId="4F2279E5" w14:textId="77777777" w:rsidR="00BA2751" w:rsidRPr="00A519F4" w:rsidRDefault="00BA2751" w:rsidP="009A0051">
      <w:pPr>
        <w:rPr>
          <w:color w:val="000000" w:themeColor="text1"/>
        </w:rPr>
      </w:pPr>
    </w:p>
    <w:p w14:paraId="78AB3695" w14:textId="77777777" w:rsidR="009A0051" w:rsidRPr="00A519F4" w:rsidRDefault="009A0051" w:rsidP="009A0051">
      <w:pPr>
        <w:rPr>
          <w:color w:val="000000" w:themeColor="text1"/>
        </w:rPr>
      </w:pPr>
      <w:r w:rsidRPr="00A519F4">
        <w:rPr>
          <w:color w:val="000000" w:themeColor="text1"/>
        </w:rPr>
        <w:t>This website provides information on obtaining a national police clearance certificate for Australia</w:t>
      </w:r>
    </w:p>
    <w:p w14:paraId="5B59DDA6" w14:textId="77777777" w:rsidR="009A0051" w:rsidRPr="005331B9" w:rsidRDefault="009A0051" w:rsidP="009A0051">
      <w:pPr>
        <w:rPr>
          <w:color w:val="0000FF"/>
        </w:rPr>
      </w:pPr>
      <w:hyperlink r:id="rId13" w:history="1">
        <w:r w:rsidRPr="005331B9">
          <w:rPr>
            <w:rStyle w:val="Hyperlink"/>
            <w:rFonts w:cs="Arial"/>
          </w:rPr>
          <w:t>www.afp.gov.au</w:t>
        </w:r>
      </w:hyperlink>
      <w:r w:rsidRPr="005331B9">
        <w:rPr>
          <w:color w:val="0000FF"/>
        </w:rPr>
        <w:t xml:space="preserve"> </w:t>
      </w:r>
    </w:p>
    <w:p w14:paraId="21991C52" w14:textId="77777777" w:rsidR="009A0051" w:rsidRPr="00A519F4" w:rsidRDefault="009A0051" w:rsidP="009A0051">
      <w:pPr>
        <w:rPr>
          <w:color w:val="000000" w:themeColor="text1"/>
        </w:rPr>
      </w:pPr>
    </w:p>
    <w:p w14:paraId="09E048AA" w14:textId="77777777" w:rsidR="009A0051" w:rsidRPr="00A519F4" w:rsidRDefault="009A0051" w:rsidP="009A0051">
      <w:pPr>
        <w:rPr>
          <w:color w:val="000000" w:themeColor="text1"/>
        </w:rPr>
      </w:pPr>
      <w:r w:rsidRPr="00A519F4">
        <w:rPr>
          <w:color w:val="000000" w:themeColor="text1"/>
        </w:rPr>
        <w:t>This website provides information on obtaining police clearance in New Zealand.</w:t>
      </w:r>
    </w:p>
    <w:p w14:paraId="7C50512F" w14:textId="77777777" w:rsidR="009A0051" w:rsidRPr="005331B9" w:rsidRDefault="009A0051" w:rsidP="009A0051">
      <w:pPr>
        <w:rPr>
          <w:color w:val="0000FF"/>
        </w:rPr>
      </w:pPr>
      <w:hyperlink r:id="rId14" w:history="1">
        <w:r w:rsidRPr="005331B9">
          <w:rPr>
            <w:rStyle w:val="Hyperlink"/>
            <w:rFonts w:cs="Arial"/>
          </w:rPr>
          <w:t>www.courts.govt.nz</w:t>
        </w:r>
      </w:hyperlink>
      <w:r w:rsidRPr="005331B9">
        <w:rPr>
          <w:color w:val="0000FF"/>
        </w:rPr>
        <w:t xml:space="preserve"> </w:t>
      </w:r>
    </w:p>
    <w:p w14:paraId="30477774" w14:textId="77777777" w:rsidR="009A0051" w:rsidRPr="00A519F4" w:rsidRDefault="009A0051" w:rsidP="009A0051">
      <w:pPr>
        <w:rPr>
          <w:color w:val="000000" w:themeColor="text1"/>
        </w:rPr>
      </w:pPr>
    </w:p>
    <w:p w14:paraId="40BE6EE3" w14:textId="77777777" w:rsidR="009A0051" w:rsidRPr="00A519F4" w:rsidRDefault="009A0051" w:rsidP="009A0051">
      <w:pPr>
        <w:rPr>
          <w:color w:val="000000" w:themeColor="text1"/>
        </w:rPr>
      </w:pPr>
    </w:p>
    <w:p w14:paraId="64B0DAD2" w14:textId="77777777" w:rsidR="009A0051" w:rsidRPr="00F2489C" w:rsidRDefault="009A0051" w:rsidP="009A0051">
      <w:pPr>
        <w:rPr>
          <w:b/>
          <w:color w:val="000000" w:themeColor="text1"/>
        </w:rPr>
      </w:pPr>
      <w:r w:rsidRPr="00A519F4">
        <w:rPr>
          <w:color w:val="000000" w:themeColor="text1"/>
        </w:rPr>
        <w:t xml:space="preserve">For other countries not listed above </w:t>
      </w:r>
      <w:r w:rsidR="00EA7551">
        <w:rPr>
          <w:color w:val="000000" w:themeColor="text1"/>
        </w:rPr>
        <w:t>applicant</w:t>
      </w:r>
      <w:r w:rsidRPr="00A519F4">
        <w:rPr>
          <w:color w:val="000000" w:themeColor="text1"/>
        </w:rPr>
        <w:t xml:space="preserve">s may find it helpful to contact the relevant embassies who could provide information on seeking Police Clearance.  Original Police Clearance documentation should be forwarded to Human Resources where it will be copied and the original returned to the </w:t>
      </w:r>
      <w:r w:rsidR="00EA7551">
        <w:rPr>
          <w:color w:val="000000" w:themeColor="text1"/>
        </w:rPr>
        <w:t>applicant</w:t>
      </w:r>
      <w:r w:rsidRPr="00A519F4">
        <w:rPr>
          <w:color w:val="000000" w:themeColor="text1"/>
        </w:rPr>
        <w:t xml:space="preserve"> by post.  </w:t>
      </w:r>
      <w:r w:rsidRPr="00F2489C">
        <w:rPr>
          <w:b/>
          <w:color w:val="000000" w:themeColor="text1"/>
        </w:rPr>
        <w:t xml:space="preserve">Any cost incurred in this process will be borne by the </w:t>
      </w:r>
      <w:r w:rsidR="00EA7551">
        <w:rPr>
          <w:b/>
          <w:color w:val="000000" w:themeColor="text1"/>
        </w:rPr>
        <w:t>Applicant</w:t>
      </w:r>
      <w:r w:rsidRPr="00F2489C">
        <w:rPr>
          <w:b/>
          <w:color w:val="000000" w:themeColor="text1"/>
        </w:rPr>
        <w:t>.</w:t>
      </w:r>
    </w:p>
    <w:p w14:paraId="6FC79AC1" w14:textId="77777777" w:rsidR="003D5EE0" w:rsidRPr="00A519F4" w:rsidRDefault="003D5EE0">
      <w:pPr>
        <w:spacing w:after="200" w:line="276" w:lineRule="auto"/>
        <w:rPr>
          <w:color w:val="000000" w:themeColor="text1"/>
        </w:rPr>
      </w:pPr>
    </w:p>
    <w:p w14:paraId="5788D09A" w14:textId="77777777" w:rsidR="00FA4BD0" w:rsidRPr="00A519F4" w:rsidRDefault="00FA4BD0">
      <w:pPr>
        <w:rPr>
          <w:color w:val="000000" w:themeColor="text1"/>
        </w:rPr>
        <w:sectPr w:rsidR="00FA4BD0" w:rsidRPr="00A519F4" w:rsidSect="0087685C">
          <w:headerReference w:type="default" r:id="rId15"/>
          <w:footerReference w:type="default" r:id="rId16"/>
          <w:headerReference w:type="first" r:id="rId17"/>
          <w:type w:val="continuous"/>
          <w:pgSz w:w="11906" w:h="16838"/>
          <w:pgMar w:top="2096" w:right="1274" w:bottom="993" w:left="1440" w:header="284" w:footer="239" w:gutter="0"/>
          <w:cols w:space="708"/>
          <w:formProt w:val="0"/>
          <w:titlePg/>
          <w:docGrid w:linePitch="360"/>
        </w:sectPr>
      </w:pPr>
    </w:p>
    <w:p w14:paraId="36B792C4" w14:textId="77777777" w:rsidR="00D862C9" w:rsidRPr="00A519F4" w:rsidRDefault="00D862C9">
      <w:pPr>
        <w:rPr>
          <w:color w:val="000000" w:themeColor="text1"/>
        </w:rPr>
      </w:pPr>
      <w:r w:rsidRPr="00A519F4">
        <w:rPr>
          <w:color w:val="000000" w:themeColor="text1"/>
        </w:rPr>
        <w:br w:type="page"/>
      </w:r>
    </w:p>
    <w:p w14:paraId="3B86357B" w14:textId="77777777" w:rsidR="00EC3EAC" w:rsidRPr="00A519F4" w:rsidRDefault="00EC3EAC" w:rsidP="005047AA">
      <w:pPr>
        <w:rPr>
          <w:b/>
          <w:color w:val="000000" w:themeColor="text1"/>
          <w:lang w:val="en-IE"/>
        </w:rPr>
        <w:sectPr w:rsidR="00EC3EAC" w:rsidRPr="00A519F4" w:rsidSect="005F3E29">
          <w:type w:val="continuous"/>
          <w:pgSz w:w="11906" w:h="16838"/>
          <w:pgMar w:top="1440" w:right="1274" w:bottom="993" w:left="1440" w:header="708" w:footer="239" w:gutter="0"/>
          <w:cols w:space="708"/>
          <w:docGrid w:linePitch="360"/>
        </w:sectPr>
      </w:pPr>
    </w:p>
    <w:p w14:paraId="26BE8614" w14:textId="77777777" w:rsidR="00751F03" w:rsidRPr="00400BD5" w:rsidRDefault="00751F03" w:rsidP="00751F03">
      <w:pPr>
        <w:rPr>
          <w:rFonts w:cstheme="minorHAnsi"/>
          <w:b/>
          <w:color w:val="auto"/>
          <w:lang w:val="en-IE"/>
        </w:rPr>
      </w:pPr>
      <w:r w:rsidRPr="00400BD5">
        <w:rPr>
          <w:rFonts w:cstheme="minorHAnsi"/>
          <w:b/>
          <w:color w:val="auto"/>
          <w:lang w:val="en-IE"/>
        </w:rPr>
        <w:t>Trinity College Dublin, the University of Dublin</w:t>
      </w:r>
    </w:p>
    <w:p w14:paraId="762A714C" w14:textId="77777777" w:rsidR="00751F03" w:rsidRPr="00400BD5" w:rsidRDefault="00751F03" w:rsidP="00751F03">
      <w:pPr>
        <w:rPr>
          <w:rFonts w:cstheme="minorHAnsi"/>
          <w:color w:val="auto"/>
          <w:lang w:val="en-IE"/>
        </w:rPr>
      </w:pPr>
    </w:p>
    <w:p w14:paraId="55496E1D" w14:textId="77777777" w:rsidR="00751F03" w:rsidRPr="00400BD5" w:rsidRDefault="00751F03" w:rsidP="00751F03">
      <w:pPr>
        <w:rPr>
          <w:rFonts w:cstheme="minorHAnsi"/>
          <w:color w:val="auto"/>
          <w:lang w:val="en-IE"/>
        </w:rPr>
      </w:pPr>
      <w:r w:rsidRPr="00400BD5">
        <w:rPr>
          <w:rFonts w:cstheme="minorHAnsi"/>
          <w:color w:val="auto"/>
          <w:lang w:val="en-IE"/>
        </w:rPr>
        <w:t>Trinity is Ireland’s leading university and is ranked 108th in the world (QS World University Rankings 2020). Founded in 1592, the University is steeped in history with a reputation for excellence in education, research and innovation.</w:t>
      </w:r>
    </w:p>
    <w:p w14:paraId="7D1231F6" w14:textId="77777777" w:rsidR="00751F03" w:rsidRPr="00400BD5" w:rsidRDefault="00751F03" w:rsidP="00751F03">
      <w:pPr>
        <w:rPr>
          <w:rFonts w:cstheme="minorHAnsi"/>
          <w:color w:val="auto"/>
          <w:lang w:val="en-IE"/>
        </w:rPr>
      </w:pPr>
    </w:p>
    <w:p w14:paraId="3E13ABFE" w14:textId="77777777" w:rsidR="00751F03" w:rsidRPr="00400BD5" w:rsidRDefault="00751F03" w:rsidP="00751F03">
      <w:pPr>
        <w:rPr>
          <w:rFonts w:cstheme="minorHAnsi"/>
          <w:color w:val="auto"/>
          <w:lang w:val="en-IE"/>
        </w:rPr>
      </w:pPr>
      <w:r w:rsidRPr="00400BD5">
        <w:rPr>
          <w:rFonts w:cstheme="minorHAnsi"/>
          <w:color w:val="auto"/>
          <w:lang w:val="en-IE"/>
        </w:rPr>
        <w:t xml:space="preserve">Located on an iconic campus in the heart of Dublin’s city centre, Trinity has 18,000 undergraduate and postgraduate students across our three faculties – Arts, Humanities, and Social Sciences; Engineering, Mathematics and Science; and Health Sciences. </w:t>
      </w:r>
    </w:p>
    <w:p w14:paraId="13BA1268" w14:textId="77777777" w:rsidR="00751F03" w:rsidRPr="00400BD5" w:rsidRDefault="00751F03" w:rsidP="00751F03">
      <w:pPr>
        <w:rPr>
          <w:rFonts w:cstheme="minorHAnsi"/>
          <w:color w:val="auto"/>
          <w:lang w:val="en-IE"/>
        </w:rPr>
      </w:pPr>
    </w:p>
    <w:p w14:paraId="6460DF2B" w14:textId="77777777" w:rsidR="00751F03" w:rsidRPr="00400BD5" w:rsidRDefault="00751F03" w:rsidP="00751F03">
      <w:pPr>
        <w:rPr>
          <w:rFonts w:cstheme="minorHAnsi"/>
          <w:color w:val="auto"/>
          <w:lang w:val="en-IE"/>
        </w:rPr>
      </w:pPr>
      <w:r w:rsidRPr="00400BD5">
        <w:rPr>
          <w:rFonts w:cstheme="minorHAnsi"/>
          <w:color w:val="auto"/>
          <w:lang w:val="en-IE"/>
        </w:rPr>
        <w:t>Trinity is ranked as the 17th most international university in the world (Times Higher Education Rankings 2020) and has students and staff from over 120 countries.</w:t>
      </w:r>
    </w:p>
    <w:p w14:paraId="735E6815" w14:textId="77777777" w:rsidR="00751F03" w:rsidRPr="00400BD5" w:rsidRDefault="00751F03" w:rsidP="00751F03">
      <w:pPr>
        <w:rPr>
          <w:rFonts w:cstheme="minorHAnsi"/>
          <w:color w:val="auto"/>
          <w:lang w:val="en-IE"/>
        </w:rPr>
      </w:pPr>
    </w:p>
    <w:p w14:paraId="07CBEA50" w14:textId="77777777" w:rsidR="00751F03" w:rsidRPr="00400BD5" w:rsidRDefault="00751F03" w:rsidP="00751F03">
      <w:pPr>
        <w:rPr>
          <w:rFonts w:cstheme="minorHAnsi"/>
          <w:color w:val="auto"/>
          <w:lang w:val="en-IE"/>
        </w:rPr>
      </w:pPr>
      <w:r w:rsidRPr="00400BD5">
        <w:rPr>
          <w:rFonts w:cstheme="minorHAnsi"/>
          <w:color w:val="auto"/>
          <w:lang w:val="en-IE"/>
        </w:rPr>
        <w:t xml:space="preserve">The pursuit of excellence through research and scholarship is at the heart of a Trinity education, and our researchers have an outstanding publication record and strong record of grant success.  Trinity has developed </w:t>
      </w:r>
      <w:hyperlink r:id="rId18" w:history="1">
        <w:r w:rsidRPr="00400BD5">
          <w:rPr>
            <w:rStyle w:val="Hyperlink"/>
            <w:rFonts w:cstheme="minorHAnsi"/>
            <w:color w:val="auto"/>
            <w:lang w:val="en-IE"/>
          </w:rPr>
          <w:t>19 broad-based multidisciplinary research themes</w:t>
        </w:r>
      </w:hyperlink>
      <w:r w:rsidRPr="00400BD5">
        <w:rPr>
          <w:rFonts w:cstheme="minorHAnsi"/>
          <w:color w:val="auto"/>
          <w:lang w:val="en-IE"/>
        </w:rPr>
        <w:t xml:space="preserve"> that cut across disciplines and facilitate world-leading research and collaboration within the University and with colleagues around the world.  Trinity is also home to 5 leading flagship research institutes:</w:t>
      </w:r>
    </w:p>
    <w:p w14:paraId="34E8BC21" w14:textId="77777777" w:rsidR="00751F03" w:rsidRPr="00400BD5" w:rsidRDefault="00751F03" w:rsidP="00751F03">
      <w:pPr>
        <w:pStyle w:val="ListParagraph"/>
        <w:numPr>
          <w:ilvl w:val="0"/>
          <w:numId w:val="17"/>
        </w:numPr>
        <w:rPr>
          <w:rFonts w:cstheme="minorHAnsi"/>
          <w:color w:val="auto"/>
          <w:lang w:val="en-IE"/>
        </w:rPr>
      </w:pPr>
      <w:r w:rsidRPr="00400BD5">
        <w:rPr>
          <w:rFonts w:cstheme="minorHAnsi"/>
          <w:color w:val="auto"/>
          <w:lang w:val="en-IE"/>
        </w:rPr>
        <w:t>Trinity Biomedical Sciences Institute (TBSI)</w:t>
      </w:r>
    </w:p>
    <w:p w14:paraId="5F861940" w14:textId="77777777" w:rsidR="00751F03" w:rsidRPr="00400BD5" w:rsidRDefault="00751F03" w:rsidP="00751F03">
      <w:pPr>
        <w:pStyle w:val="ListParagraph"/>
        <w:numPr>
          <w:ilvl w:val="0"/>
          <w:numId w:val="17"/>
        </w:numPr>
        <w:rPr>
          <w:rFonts w:cstheme="minorHAnsi"/>
          <w:color w:val="auto"/>
          <w:lang w:val="en-IE"/>
        </w:rPr>
      </w:pPr>
      <w:r w:rsidRPr="00400BD5">
        <w:rPr>
          <w:rFonts w:cstheme="minorHAnsi"/>
          <w:color w:val="auto"/>
          <w:lang w:val="en-IE"/>
        </w:rPr>
        <w:t>Trinity College Institute of Neuroscience (TCIN)</w:t>
      </w:r>
    </w:p>
    <w:p w14:paraId="36838F3B" w14:textId="77777777" w:rsidR="00751F03" w:rsidRPr="00400BD5" w:rsidRDefault="00751F03" w:rsidP="00751F03">
      <w:pPr>
        <w:pStyle w:val="ListParagraph"/>
        <w:numPr>
          <w:ilvl w:val="0"/>
          <w:numId w:val="17"/>
        </w:numPr>
        <w:rPr>
          <w:rFonts w:cstheme="minorHAnsi"/>
          <w:color w:val="auto"/>
          <w:lang w:val="en-IE"/>
        </w:rPr>
      </w:pPr>
      <w:r w:rsidRPr="00400BD5">
        <w:rPr>
          <w:rFonts w:cstheme="minorHAnsi"/>
          <w:color w:val="auto"/>
          <w:lang w:val="en-IE"/>
        </w:rPr>
        <w:t>Trinity Translational Medical Institute (TTMI)</w:t>
      </w:r>
    </w:p>
    <w:p w14:paraId="701AA23F" w14:textId="77777777" w:rsidR="00751F03" w:rsidRPr="00400BD5" w:rsidRDefault="00751F03" w:rsidP="00751F03">
      <w:pPr>
        <w:pStyle w:val="ListParagraph"/>
        <w:numPr>
          <w:ilvl w:val="0"/>
          <w:numId w:val="17"/>
        </w:numPr>
        <w:rPr>
          <w:rFonts w:cstheme="minorHAnsi"/>
          <w:color w:val="auto"/>
          <w:lang w:val="en-IE"/>
        </w:rPr>
      </w:pPr>
      <w:r w:rsidRPr="00400BD5">
        <w:rPr>
          <w:rFonts w:cstheme="minorHAnsi"/>
          <w:color w:val="auto"/>
          <w:lang w:val="en-IE"/>
        </w:rPr>
        <w:t>Trinity Long Room Hub Arts and Humanities Research Institute (TLRH)</w:t>
      </w:r>
    </w:p>
    <w:p w14:paraId="48CF4698" w14:textId="77777777" w:rsidR="00751F03" w:rsidRPr="00400BD5" w:rsidRDefault="00751F03" w:rsidP="00751F03">
      <w:pPr>
        <w:pStyle w:val="ListParagraph"/>
        <w:numPr>
          <w:ilvl w:val="0"/>
          <w:numId w:val="17"/>
        </w:numPr>
        <w:rPr>
          <w:rFonts w:cstheme="minorHAnsi"/>
          <w:color w:val="auto"/>
          <w:lang w:val="en-IE"/>
        </w:rPr>
      </w:pPr>
      <w:r w:rsidRPr="00400BD5">
        <w:rPr>
          <w:rFonts w:cstheme="minorHAnsi"/>
          <w:color w:val="auto"/>
          <w:lang w:val="en-IE"/>
        </w:rPr>
        <w:t>Centre for Research on Adaptive Nanostructures and Nanodevices (CRANN)</w:t>
      </w:r>
    </w:p>
    <w:p w14:paraId="52D40ADC" w14:textId="77777777" w:rsidR="00751F03" w:rsidRPr="00400BD5" w:rsidRDefault="00751F03" w:rsidP="00751F03">
      <w:pPr>
        <w:rPr>
          <w:rFonts w:cstheme="minorHAnsi"/>
          <w:color w:val="auto"/>
          <w:lang w:val="en-IE"/>
        </w:rPr>
      </w:pPr>
    </w:p>
    <w:p w14:paraId="2BB18B5D" w14:textId="77777777" w:rsidR="00751F03" w:rsidRPr="00400BD5" w:rsidRDefault="00751F03" w:rsidP="00751F03">
      <w:pPr>
        <w:rPr>
          <w:rFonts w:cstheme="minorHAnsi"/>
          <w:color w:val="auto"/>
          <w:lang w:val="en-IE"/>
        </w:rPr>
      </w:pPr>
      <w:r w:rsidRPr="00400BD5">
        <w:rPr>
          <w:rFonts w:cstheme="minorHAnsi"/>
          <w:color w:val="auto"/>
          <w:lang w:val="en-IE"/>
        </w:rPr>
        <w:t>Trinity is the top-ranked European university for producing entrepreneurs for the past five successive years and Europe’s only representative in the world’s top-50 universities</w:t>
      </w:r>
    </w:p>
    <w:p w14:paraId="553C48C6" w14:textId="77777777" w:rsidR="00751F03" w:rsidRPr="00400BD5" w:rsidRDefault="00751F03" w:rsidP="00751F03">
      <w:pPr>
        <w:rPr>
          <w:rFonts w:cstheme="minorHAnsi"/>
          <w:color w:val="auto"/>
          <w:lang w:val="en-IE"/>
        </w:rPr>
      </w:pPr>
      <w:r w:rsidRPr="00400BD5">
        <w:rPr>
          <w:rFonts w:cstheme="minorHAnsi"/>
          <w:color w:val="auto"/>
          <w:lang w:val="en-IE"/>
        </w:rPr>
        <w:t>(Pitchbook Universities Report).</w:t>
      </w:r>
    </w:p>
    <w:p w14:paraId="04C0B38B" w14:textId="77777777" w:rsidR="00751F03" w:rsidRPr="00400BD5" w:rsidRDefault="00751F03" w:rsidP="00751F03">
      <w:pPr>
        <w:rPr>
          <w:rFonts w:cstheme="minorHAnsi"/>
          <w:color w:val="auto"/>
          <w:lang w:val="en-IE"/>
        </w:rPr>
      </w:pPr>
    </w:p>
    <w:p w14:paraId="6FB48647" w14:textId="77777777" w:rsidR="00E15E38" w:rsidRDefault="00E15E38" w:rsidP="00E15E38">
      <w:pPr>
        <w:rPr>
          <w:rFonts w:cstheme="minorHAnsi"/>
          <w:color w:val="auto"/>
          <w:lang w:val="en-IE"/>
        </w:rPr>
      </w:pPr>
      <w:r w:rsidRPr="00E15E38">
        <w:rPr>
          <w:rFonts w:cstheme="minorHAnsi"/>
          <w:color w:val="auto"/>
          <w:lang w:val="en-IE"/>
        </w:rPr>
        <w:t>Trinity is home to the famous Old Library and to the historic Book of Kells as well as other internationally significant holdings in manuscripts, maps and early printed material. The Trinity Library is a legal deposit library, granting the University the right to claim a copy of every book published in Ireland and the UK. At present, the Library’s holdings span approximately 6.5 million printed items, 400,000 e-books and 150,000 e-journals.</w:t>
      </w:r>
    </w:p>
    <w:p w14:paraId="7B904721" w14:textId="77777777" w:rsidR="00E15E38" w:rsidRPr="00E15E38" w:rsidRDefault="00E15E38" w:rsidP="00E15E38">
      <w:pPr>
        <w:rPr>
          <w:rFonts w:cstheme="minorHAnsi"/>
          <w:color w:val="auto"/>
          <w:lang w:val="en-IE"/>
        </w:rPr>
      </w:pPr>
    </w:p>
    <w:p w14:paraId="6905A835" w14:textId="77777777" w:rsidR="00751F03" w:rsidRDefault="00E15E38" w:rsidP="00E15E38">
      <w:pPr>
        <w:rPr>
          <w:rFonts w:cstheme="minorHAnsi"/>
          <w:color w:val="auto"/>
          <w:lang w:val="en-IE"/>
        </w:rPr>
      </w:pPr>
      <w:r w:rsidRPr="00E15E38">
        <w:rPr>
          <w:rFonts w:cstheme="minorHAnsi"/>
          <w:color w:val="auto"/>
          <w:lang w:val="en-IE"/>
        </w:rPr>
        <w:t>With over 120,000 alumni, Trinity’s tradition of independent intellectual inquiry has produced some of the world’s finest, most original minds including the writers Oscar Wilde and Samuel Beckett (Nobel laureates), the mathematician William Rowan Hamilton and the physicist Ernest Walton (Nobel laureate), the political thinker Edmund Burke, and the former President of Ireland Mary Robinson. This tradition finds expression today in a campus culture of scholarship, innovation, creativity, entrepreneurship and dedication to societal reform.</w:t>
      </w:r>
    </w:p>
    <w:p w14:paraId="1912F6C3" w14:textId="77777777" w:rsidR="00782C70" w:rsidRPr="00400BD5" w:rsidRDefault="00782C70" w:rsidP="00E15E38">
      <w:pPr>
        <w:rPr>
          <w:rFonts w:cstheme="minorHAnsi"/>
          <w:color w:val="auto"/>
          <w:lang w:val="en-IE"/>
        </w:rPr>
      </w:pPr>
    </w:p>
    <w:p w14:paraId="079153D6" w14:textId="77777777" w:rsidR="00751F03" w:rsidRPr="00400BD5" w:rsidRDefault="00751F03" w:rsidP="00751F03">
      <w:pPr>
        <w:rPr>
          <w:rFonts w:cstheme="minorHAnsi"/>
          <w:color w:val="auto"/>
        </w:rPr>
      </w:pPr>
      <w:r w:rsidRPr="00400BD5">
        <w:rPr>
          <w:rFonts w:cstheme="minorHAnsi"/>
          <w:b/>
          <w:color w:val="auto"/>
        </w:rPr>
        <w:t>Rankings</w:t>
      </w:r>
    </w:p>
    <w:p w14:paraId="6D49E6AC" w14:textId="77777777" w:rsidR="00751F03" w:rsidRPr="00400BD5" w:rsidRDefault="00751F03" w:rsidP="00751F03">
      <w:pPr>
        <w:rPr>
          <w:rFonts w:cstheme="minorHAnsi"/>
          <w:b/>
          <w:color w:val="auto"/>
        </w:rPr>
      </w:pPr>
      <w:r w:rsidRPr="00400BD5">
        <w:rPr>
          <w:rFonts w:cstheme="minorHAnsi"/>
          <w:color w:val="auto"/>
          <w:lang w:val="en-IE"/>
        </w:rPr>
        <w:t xml:space="preserve">Trinity is the top ranked university in Ireland and ranked 108th in the world (QS World University Rankings 2020). </w:t>
      </w:r>
      <w:r w:rsidRPr="00400BD5">
        <w:rPr>
          <w:rFonts w:cstheme="minorHAnsi"/>
          <w:bCs/>
          <w:color w:val="auto"/>
        </w:rPr>
        <w:t xml:space="preserve">Trinity ranks in the top 50 in the world on 6 subjects and in the top 100 in 20 subjects </w:t>
      </w:r>
      <w:r w:rsidRPr="00400BD5">
        <w:rPr>
          <w:rFonts w:cstheme="minorHAnsi"/>
          <w:bCs/>
          <w:color w:val="auto"/>
          <w:lang w:val="en-IE"/>
        </w:rPr>
        <w:t>(</w:t>
      </w:r>
      <w:r w:rsidRPr="00400BD5">
        <w:rPr>
          <w:rFonts w:cstheme="minorHAnsi"/>
          <w:bCs/>
          <w:color w:val="auto"/>
        </w:rPr>
        <w:t xml:space="preserve">QS World University Rankings by Subject 2019). </w:t>
      </w:r>
      <w:r w:rsidRPr="00400BD5">
        <w:rPr>
          <w:rFonts w:cstheme="minorHAnsi"/>
          <w:color w:val="auto"/>
          <w:lang w:val="en-IE"/>
        </w:rPr>
        <w:t xml:space="preserve">Full details are available at: </w:t>
      </w:r>
      <w:hyperlink r:id="rId19" w:history="1">
        <w:r w:rsidRPr="00400BD5">
          <w:rPr>
            <w:rStyle w:val="Hyperlink"/>
            <w:rFonts w:cstheme="minorHAnsi"/>
            <w:color w:val="auto"/>
            <w:lang w:val="en-IE"/>
          </w:rPr>
          <w:t>www.tcd.ie/research/about/rankings</w:t>
        </w:r>
      </w:hyperlink>
      <w:r w:rsidRPr="00400BD5">
        <w:rPr>
          <w:rFonts w:cstheme="minorHAnsi"/>
          <w:color w:val="auto"/>
          <w:lang w:val="en-IE"/>
        </w:rPr>
        <w:t>.</w:t>
      </w:r>
    </w:p>
    <w:p w14:paraId="47233B96" w14:textId="77777777" w:rsidR="00751F03" w:rsidRPr="00400BD5" w:rsidRDefault="00751F03" w:rsidP="00751F03">
      <w:pPr>
        <w:spacing w:after="200"/>
        <w:rPr>
          <w:rFonts w:cstheme="minorHAnsi"/>
          <w:color w:val="auto"/>
        </w:rPr>
      </w:pPr>
    </w:p>
    <w:p w14:paraId="2DB1C0EF" w14:textId="77777777" w:rsidR="00751F03" w:rsidRPr="00400BD5" w:rsidRDefault="00751F03" w:rsidP="00751F03">
      <w:pPr>
        <w:spacing w:after="200"/>
        <w:rPr>
          <w:rFonts w:cstheme="minorHAnsi"/>
          <w:color w:val="auto"/>
        </w:rPr>
      </w:pPr>
    </w:p>
    <w:p w14:paraId="174369B1" w14:textId="77777777" w:rsidR="00751F03" w:rsidRPr="00400BD5" w:rsidRDefault="00751F03" w:rsidP="00751F03">
      <w:pPr>
        <w:spacing w:after="200"/>
        <w:rPr>
          <w:rFonts w:cstheme="minorHAnsi"/>
          <w:color w:val="auto"/>
        </w:rPr>
      </w:pPr>
    </w:p>
    <w:p w14:paraId="103A6F1D" w14:textId="77777777" w:rsidR="00751F03" w:rsidRPr="00400BD5" w:rsidRDefault="00751F03" w:rsidP="00751F03">
      <w:pPr>
        <w:spacing w:after="200"/>
        <w:rPr>
          <w:rFonts w:cstheme="minorHAnsi"/>
          <w:b/>
          <w:color w:val="auto"/>
        </w:rPr>
      </w:pPr>
      <w:r w:rsidRPr="00400BD5">
        <w:rPr>
          <w:rFonts w:cstheme="minorHAnsi"/>
          <w:b/>
          <w:color w:val="auto"/>
        </w:rPr>
        <w:br w:type="page"/>
      </w:r>
    </w:p>
    <w:p w14:paraId="2CC56DC6" w14:textId="77777777" w:rsidR="00751F03" w:rsidRPr="00400BD5" w:rsidRDefault="00751F03" w:rsidP="00751F03">
      <w:pPr>
        <w:rPr>
          <w:rFonts w:cstheme="minorHAnsi"/>
          <w:b/>
          <w:color w:val="auto"/>
        </w:rPr>
      </w:pPr>
      <w:r w:rsidRPr="00400BD5">
        <w:rPr>
          <w:rFonts w:cstheme="minorHAnsi"/>
          <w:b/>
          <w:color w:val="auto"/>
        </w:rPr>
        <w:t>The Selection Process in Trinity</w:t>
      </w:r>
    </w:p>
    <w:p w14:paraId="2D110E49" w14:textId="77777777" w:rsidR="00751F03" w:rsidRPr="00400BD5" w:rsidRDefault="00751F03" w:rsidP="00751F03">
      <w:pPr>
        <w:rPr>
          <w:rFonts w:cstheme="minorHAnsi"/>
          <w:color w:val="auto"/>
        </w:rPr>
      </w:pPr>
    </w:p>
    <w:p w14:paraId="025DD9B2" w14:textId="77777777" w:rsidR="00751F03" w:rsidRPr="00400BD5" w:rsidRDefault="00751F03" w:rsidP="00751F03">
      <w:pPr>
        <w:rPr>
          <w:rFonts w:cstheme="minorHAnsi"/>
          <w:color w:val="auto"/>
        </w:rPr>
      </w:pPr>
      <w:r w:rsidRPr="00400BD5">
        <w:rPr>
          <w:rFonts w:cstheme="minorHAnsi"/>
          <w:color w:val="auto"/>
        </w:rPr>
        <w:t xml:space="preserve">The Selection Committee (Interview Panel) may include members of the Academic and Administrative community together with External Assessor(s) who are expert in the area. Applications will be acknowledged by email. If you do not receive confirmation of receipt within 1 day of submitting your application online, please contact the named Recruitment Partner on the job specification immediately and prior to the closing date/time.  </w:t>
      </w:r>
    </w:p>
    <w:p w14:paraId="6575269A" w14:textId="77777777" w:rsidR="00751F03" w:rsidRPr="00400BD5" w:rsidRDefault="00751F03" w:rsidP="00751F03">
      <w:pPr>
        <w:rPr>
          <w:rFonts w:cstheme="minorHAnsi"/>
          <w:color w:val="auto"/>
        </w:rPr>
      </w:pPr>
    </w:p>
    <w:p w14:paraId="5A56D0D7" w14:textId="77777777" w:rsidR="00751F03" w:rsidRPr="00400BD5" w:rsidRDefault="00751F03" w:rsidP="00751F03">
      <w:pPr>
        <w:rPr>
          <w:rFonts w:cstheme="minorHAnsi"/>
          <w:color w:val="auto"/>
          <w:lang w:val="en-IE"/>
        </w:rPr>
      </w:pPr>
      <w:r w:rsidRPr="00400BD5">
        <w:rPr>
          <w:rFonts w:cstheme="minorHAnsi"/>
          <w:color w:val="auto"/>
          <w:lang w:val="en-IE"/>
        </w:rPr>
        <w:t xml:space="preserve">Given the degree of co-ordination and planning to have a Selection Committee available on the specified date, the University regrets that it may not be in a position to offer alternate selection dates.  Where candidates are unavailable, reserves may be drawn from a shortlist. Outcomes of interviews are notified in writing to candidates and are issued no later than 5 working days following the selection day.  </w:t>
      </w:r>
    </w:p>
    <w:p w14:paraId="4F96B25A" w14:textId="77777777" w:rsidR="00751F03" w:rsidRPr="00400BD5" w:rsidRDefault="00751F03" w:rsidP="00751F03">
      <w:pPr>
        <w:rPr>
          <w:rFonts w:cstheme="minorHAnsi"/>
          <w:color w:val="auto"/>
          <w:lang w:val="en-IE"/>
        </w:rPr>
      </w:pPr>
    </w:p>
    <w:p w14:paraId="63451643" w14:textId="77777777" w:rsidR="00751F03" w:rsidRPr="00400BD5" w:rsidRDefault="00751F03" w:rsidP="00751F03">
      <w:pPr>
        <w:rPr>
          <w:rFonts w:cstheme="minorHAnsi"/>
          <w:color w:val="auto"/>
          <w:lang w:val="en-IE"/>
        </w:rPr>
      </w:pPr>
      <w:r w:rsidRPr="00400BD5">
        <w:rPr>
          <w:rFonts w:cstheme="minorHAnsi"/>
          <w:color w:val="auto"/>
          <w:lang w:val="en-IE"/>
        </w:rPr>
        <w:t>In some instances the Selection Committee may avail of telephone or video conferencing. The University’s selection methods may consist of any or all of the following: Interviews, Presentations, Psychometric Testing, References and Situational Exercises.</w:t>
      </w:r>
    </w:p>
    <w:p w14:paraId="6C73F3EF" w14:textId="77777777" w:rsidR="00751F03" w:rsidRPr="00400BD5" w:rsidRDefault="00751F03" w:rsidP="00751F03">
      <w:pPr>
        <w:rPr>
          <w:rFonts w:cstheme="minorHAnsi"/>
          <w:color w:val="auto"/>
          <w:lang w:val="en-IE"/>
        </w:rPr>
      </w:pPr>
    </w:p>
    <w:p w14:paraId="376211BC" w14:textId="77777777" w:rsidR="00751F03" w:rsidRPr="00400BD5" w:rsidRDefault="00751F03" w:rsidP="00751F03">
      <w:pPr>
        <w:rPr>
          <w:rFonts w:cstheme="minorHAnsi"/>
          <w:color w:val="auto"/>
        </w:rPr>
      </w:pPr>
      <w:r w:rsidRPr="00400BD5">
        <w:rPr>
          <w:rFonts w:cstheme="minorHAnsi"/>
          <w:color w:val="auto"/>
          <w:lang w:val="en-IE"/>
        </w:rPr>
        <w:t xml:space="preserve">It is the policy of the University to conduct pre-employment medical screening/full pre-employment medicals. </w:t>
      </w:r>
      <w:r w:rsidRPr="00400BD5">
        <w:rPr>
          <w:rFonts w:cstheme="minorHAnsi"/>
          <w:color w:val="auto"/>
        </w:rPr>
        <w:t xml:space="preserve">Information supplied by candidates in their application (Cover Letter and CV) will be used to shortlist for interview. </w:t>
      </w:r>
    </w:p>
    <w:p w14:paraId="484F2127" w14:textId="77777777" w:rsidR="00751F03" w:rsidRPr="00400BD5" w:rsidRDefault="00751F03" w:rsidP="00751F03">
      <w:pPr>
        <w:rPr>
          <w:rFonts w:cstheme="minorHAnsi"/>
          <w:color w:val="auto"/>
        </w:rPr>
      </w:pPr>
    </w:p>
    <w:p w14:paraId="1EB7B66D" w14:textId="77777777" w:rsidR="00751F03" w:rsidRPr="00400BD5" w:rsidRDefault="00751F03" w:rsidP="00751F03">
      <w:pPr>
        <w:rPr>
          <w:rFonts w:cstheme="minorHAnsi"/>
          <w:color w:val="auto"/>
          <w:lang w:val="en-IE"/>
        </w:rPr>
      </w:pPr>
      <w:r w:rsidRPr="00400BD5">
        <w:rPr>
          <w:rFonts w:cstheme="minorHAnsi"/>
          <w:color w:val="auto"/>
          <w:lang w:val="en-IE"/>
        </w:rPr>
        <w:t xml:space="preserve">Applications from non-EEA citizens are welcomed. However, eligibility is determined by the Department of Business, Enterprise and Innovation and further information on the Highly Skills Eligible Occupations List is set out in Schedule 3 of the Regulations </w:t>
      </w:r>
      <w:hyperlink r:id="rId20" w:history="1">
        <w:r w:rsidRPr="00400BD5">
          <w:rPr>
            <w:rStyle w:val="Hyperlink"/>
            <w:rFonts w:eastAsia="Times New Roman" w:cstheme="minorHAnsi"/>
          </w:rPr>
          <w:t>https://dbei.gov.ie/en/What-We-Do/Workplace-and-Skills/Employment-Permits/Employment-Permit-Eligibility/Highly-Skilled-Eligible-Occupations-List/</w:t>
        </w:r>
      </w:hyperlink>
      <w:r w:rsidRPr="00400BD5">
        <w:rPr>
          <w:rFonts w:cstheme="minorHAnsi"/>
          <w:color w:val="0070C0"/>
          <w:lang w:val="en-IE"/>
        </w:rPr>
        <w:t xml:space="preserve"> </w:t>
      </w:r>
      <w:r w:rsidRPr="00400BD5">
        <w:rPr>
          <w:rFonts w:cstheme="minorHAnsi"/>
          <w:color w:val="auto"/>
          <w:lang w:val="en-IE"/>
        </w:rPr>
        <w:t xml:space="preserve">and the  Ineligible Categories of Employment are set out in Schedule 4 of the Regulations  </w:t>
      </w:r>
      <w:hyperlink r:id="rId21" w:history="1">
        <w:r w:rsidRPr="00400BD5">
          <w:rPr>
            <w:rStyle w:val="Hyperlink"/>
            <w:rFonts w:cstheme="minorHAnsi"/>
          </w:rPr>
          <w:t>https://dbei.gov.ie/en/What-We-Do/Workplace-and-Skills/Employment-Permits/Employment-Permit-Eligibility/Ineligible-Categories-of-Employment/</w:t>
        </w:r>
      </w:hyperlink>
      <w:r w:rsidRPr="00400BD5">
        <w:rPr>
          <w:rFonts w:cstheme="minorHAnsi"/>
        </w:rPr>
        <w:t xml:space="preserve"> </w:t>
      </w:r>
      <w:r w:rsidRPr="00400BD5">
        <w:rPr>
          <w:rFonts w:cstheme="minorHAnsi"/>
          <w:color w:val="auto"/>
        </w:rPr>
        <w:t xml:space="preserve">. </w:t>
      </w:r>
      <w:r w:rsidRPr="00400BD5">
        <w:rPr>
          <w:rFonts w:cstheme="minorHAnsi"/>
          <w:color w:val="auto"/>
          <w:lang w:val="en-IE"/>
        </w:rPr>
        <w:t xml:space="preserve">Non-EEA candidates should note that the onus is on them to secure a visa to travel to Ireland prior to interview. Non-EEA candidates should also be aware that even if successful at interview, an appointment to the post is contingent on the securing of an employment permit. </w:t>
      </w:r>
      <w:r w:rsidRPr="00400BD5">
        <w:rPr>
          <w:rFonts w:cstheme="minorHAnsi"/>
          <w:color w:val="auto"/>
          <w:lang w:val="en-IE"/>
        </w:rPr>
        <w:br w:type="page"/>
      </w:r>
    </w:p>
    <w:p w14:paraId="08DE4499" w14:textId="77777777" w:rsidR="00751F03" w:rsidRPr="00400BD5" w:rsidRDefault="00751F03" w:rsidP="00751F03">
      <w:pPr>
        <w:rPr>
          <w:rFonts w:cstheme="minorHAnsi"/>
          <w:color w:val="auto"/>
          <w:lang w:val="en-IE"/>
        </w:rPr>
        <w:sectPr w:rsidR="00751F03" w:rsidRPr="00400BD5">
          <w:type w:val="continuous"/>
          <w:pgSz w:w="11906" w:h="16838"/>
          <w:pgMar w:top="1440" w:right="1274" w:bottom="993" w:left="1440" w:header="708" w:footer="239" w:gutter="0"/>
          <w:cols w:space="720"/>
        </w:sectPr>
      </w:pPr>
    </w:p>
    <w:p w14:paraId="51FA629E" w14:textId="77777777" w:rsidR="00751F03" w:rsidRPr="00400BD5" w:rsidRDefault="00751F03" w:rsidP="00751F03">
      <w:pPr>
        <w:rPr>
          <w:rFonts w:cstheme="minorHAnsi"/>
          <w:b/>
          <w:color w:val="auto"/>
          <w:lang w:val="en-IE"/>
        </w:rPr>
      </w:pPr>
      <w:r w:rsidRPr="00400BD5">
        <w:rPr>
          <w:rFonts w:cstheme="minorHAnsi"/>
          <w:b/>
          <w:color w:val="auto"/>
          <w:lang w:val="en-IE"/>
        </w:rPr>
        <w:t>Equal Opportunities Policy</w:t>
      </w:r>
    </w:p>
    <w:p w14:paraId="0DA63AB7" w14:textId="77777777" w:rsidR="00751F03" w:rsidRPr="00400BD5" w:rsidRDefault="00751F03" w:rsidP="00751F03">
      <w:pPr>
        <w:rPr>
          <w:rFonts w:cstheme="minorHAnsi"/>
          <w:color w:val="auto"/>
          <w:lang w:val="en-IE"/>
        </w:rPr>
      </w:pPr>
    </w:p>
    <w:p w14:paraId="3D2746DD" w14:textId="77777777" w:rsidR="00751F03" w:rsidRPr="00400BD5" w:rsidRDefault="00751F03" w:rsidP="00751F03">
      <w:pPr>
        <w:rPr>
          <w:rFonts w:cstheme="minorHAnsi"/>
          <w:color w:val="auto"/>
          <w:lang w:val="en-IE"/>
        </w:rPr>
      </w:pPr>
      <w:r w:rsidRPr="00400BD5">
        <w:rPr>
          <w:rFonts w:cstheme="minorHAnsi"/>
          <w:color w:val="auto"/>
          <w:lang w:val="en-IE"/>
        </w:rPr>
        <w:t xml:space="preserve">Trinity is an equal opportunities employer and is committed to employment policies, procedures and practices which do not discriminate on grounds such as gender, civil status, family status, age, disability, race, religious belief, sexual orientation or membership of the travelling community. On that basis we encourage and welcome talented people from all backgrounds to join our staff community. Trinity’s Diversity Statement can be viewed in full at </w:t>
      </w:r>
      <w:hyperlink r:id="rId22" w:history="1">
        <w:r w:rsidRPr="00400BD5">
          <w:rPr>
            <w:rStyle w:val="Hyperlink"/>
            <w:rFonts w:cstheme="minorHAnsi"/>
            <w:lang w:val="en-IE"/>
          </w:rPr>
          <w:t>https://www.tcd.ie/diversity-inclusion/diversity-statement</w:t>
        </w:r>
      </w:hyperlink>
      <w:r w:rsidRPr="00400BD5">
        <w:rPr>
          <w:rFonts w:cstheme="minorHAnsi"/>
          <w:color w:val="0000FF"/>
          <w:lang w:val="en-IE"/>
        </w:rPr>
        <w:t>.</w:t>
      </w:r>
    </w:p>
    <w:p w14:paraId="26D65198" w14:textId="77777777" w:rsidR="00751F03" w:rsidRPr="00400BD5" w:rsidRDefault="00751F03" w:rsidP="00751F03">
      <w:pPr>
        <w:rPr>
          <w:rFonts w:cstheme="minorHAnsi"/>
          <w:color w:val="auto"/>
          <w:lang w:val="en-IE"/>
        </w:rPr>
      </w:pPr>
      <w:r w:rsidRPr="00400BD5">
        <w:rPr>
          <w:rFonts w:cstheme="minorHAnsi"/>
          <w:color w:val="auto"/>
          <w:lang w:val="en-IE"/>
        </w:rPr>
        <w:t xml:space="preserve">    </w:t>
      </w:r>
    </w:p>
    <w:p w14:paraId="07050EBC" w14:textId="77777777" w:rsidR="00751F03" w:rsidRPr="00400BD5" w:rsidRDefault="00751F03" w:rsidP="00751F03">
      <w:pPr>
        <w:rPr>
          <w:rFonts w:cstheme="minorHAnsi"/>
          <w:color w:val="auto"/>
        </w:rPr>
      </w:pPr>
      <w:r w:rsidRPr="00400BD5">
        <w:rPr>
          <w:rFonts w:cstheme="minorHAnsi"/>
          <w:b/>
          <w:color w:val="auto"/>
        </w:rPr>
        <w:t>Pension Entitlements</w:t>
      </w:r>
      <w:r w:rsidRPr="00400BD5">
        <w:rPr>
          <w:rFonts w:cstheme="minorHAnsi"/>
          <w:b/>
          <w:color w:val="auto"/>
        </w:rPr>
        <w:br/>
      </w:r>
    </w:p>
    <w:p w14:paraId="681305F4" w14:textId="77777777" w:rsidR="00751F03" w:rsidRPr="00400BD5" w:rsidRDefault="00751F03" w:rsidP="00751F03">
      <w:pPr>
        <w:rPr>
          <w:rFonts w:cstheme="minorHAnsi"/>
          <w:color w:val="auto"/>
        </w:rPr>
      </w:pPr>
      <w:r w:rsidRPr="00400BD5">
        <w:rPr>
          <w:rFonts w:cstheme="minorHAnsi"/>
          <w:color w:val="auto"/>
        </w:rPr>
        <w:t>This is a pensionable position and the provisions of the Public Service Superannuation (Miscellaneous Provisions) Act 2004 will apply in relation to retirement age for pension purposes.  Details of the relevant Pension Scheme will be provided to the successful applicant.</w:t>
      </w:r>
    </w:p>
    <w:p w14:paraId="3CD862AB" w14:textId="77777777" w:rsidR="00751F03" w:rsidRPr="00400BD5" w:rsidRDefault="00751F03" w:rsidP="00751F03">
      <w:pPr>
        <w:rPr>
          <w:rFonts w:cstheme="minorHAnsi"/>
          <w:color w:val="auto"/>
        </w:rPr>
      </w:pPr>
    </w:p>
    <w:p w14:paraId="544E0BB8" w14:textId="77777777" w:rsidR="00751F03" w:rsidRPr="00400BD5" w:rsidRDefault="00751F03" w:rsidP="00751F03">
      <w:pPr>
        <w:rPr>
          <w:rFonts w:cstheme="minorHAnsi"/>
          <w:color w:val="auto"/>
        </w:rPr>
      </w:pPr>
      <w:r w:rsidRPr="00400BD5">
        <w:rPr>
          <w:rFonts w:cstheme="minorHAnsi"/>
          <w:color w:val="auto"/>
        </w:rPr>
        <w:t>Applicants should note that they will be required to complete a Pre-Employment Declaration to confirm whether or not they have previously availed of an Irish Public Service Scheme of incentivised early retirement or enhanced redundancy payment.  Applicants will also be required to declare any entitlements to a Public Service pension benefit (in payment or preserved) from any other Irish Public Service employment.</w:t>
      </w:r>
    </w:p>
    <w:p w14:paraId="51246444" w14:textId="77777777" w:rsidR="00751F03" w:rsidRPr="00400BD5" w:rsidRDefault="00751F03" w:rsidP="00751F03">
      <w:pPr>
        <w:rPr>
          <w:rFonts w:cstheme="minorHAnsi"/>
          <w:color w:val="auto"/>
        </w:rPr>
      </w:pPr>
    </w:p>
    <w:p w14:paraId="7C27570C" w14:textId="77777777" w:rsidR="00751F03" w:rsidRPr="00400BD5" w:rsidRDefault="00751F03" w:rsidP="00751F03">
      <w:pPr>
        <w:rPr>
          <w:rFonts w:cstheme="minorHAnsi"/>
          <w:color w:val="auto"/>
        </w:rPr>
      </w:pPr>
      <w:r w:rsidRPr="00400BD5">
        <w:rPr>
          <w:rFonts w:cstheme="minorHAnsi"/>
          <w:color w:val="auto"/>
        </w:rPr>
        <w:t>Applicants formerly employed by the Irish Public Service that may previously have availed of an Irish Public Service Scheme of Incentivised early retirement or enhanced redundancy payment should ensure that they are not precluded from re-engagement in the Irish Public Service under the terms of such Schemes.  Such queries should be directed to an applicant’s former Irish Public Service Employer in the first instance.</w:t>
      </w:r>
    </w:p>
    <w:p w14:paraId="0C43591B" w14:textId="77777777" w:rsidR="00751F03" w:rsidRPr="00400BD5" w:rsidRDefault="00751F03" w:rsidP="00751F03">
      <w:pPr>
        <w:rPr>
          <w:rFonts w:cstheme="minorHAnsi"/>
          <w:color w:val="auto"/>
          <w:lang w:val="en-IE"/>
        </w:rPr>
        <w:sectPr w:rsidR="00751F03" w:rsidRPr="00400BD5">
          <w:type w:val="continuous"/>
          <w:pgSz w:w="11906" w:h="16838"/>
          <w:pgMar w:top="1440" w:right="1274" w:bottom="993" w:left="1440" w:header="708" w:footer="239" w:gutter="0"/>
          <w:cols w:space="720"/>
        </w:sectPr>
      </w:pPr>
    </w:p>
    <w:p w14:paraId="0EBE0A19" w14:textId="77777777" w:rsidR="00751F03" w:rsidRPr="00400BD5" w:rsidRDefault="00751F03" w:rsidP="00751F03">
      <w:pPr>
        <w:rPr>
          <w:rFonts w:cstheme="minorHAnsi"/>
          <w:color w:val="auto"/>
          <w:lang w:val="en-IE"/>
        </w:rPr>
      </w:pPr>
    </w:p>
    <w:p w14:paraId="2B9617C8" w14:textId="77777777" w:rsidR="00751F03" w:rsidRPr="00400BD5" w:rsidRDefault="00751F03" w:rsidP="00751F03">
      <w:pPr>
        <w:spacing w:after="200"/>
        <w:rPr>
          <w:rFonts w:cstheme="minorHAnsi"/>
          <w:color w:val="auto"/>
          <w:sz w:val="22"/>
        </w:rPr>
      </w:pPr>
      <w:r w:rsidRPr="00400BD5">
        <w:rPr>
          <w:rFonts w:cstheme="minorHAnsi"/>
          <w:color w:val="auto"/>
          <w:sz w:val="22"/>
        </w:rPr>
        <w:br w:type="page"/>
      </w:r>
    </w:p>
    <w:p w14:paraId="381B1E10" w14:textId="77777777" w:rsidR="00EC3EAC" w:rsidRPr="00A519F4" w:rsidRDefault="00EC3EAC" w:rsidP="00A5441F">
      <w:pPr>
        <w:rPr>
          <w:b/>
          <w:color w:val="000000" w:themeColor="text1"/>
          <w:lang w:val="en-IE"/>
        </w:rPr>
        <w:sectPr w:rsidR="00EC3EAC" w:rsidRPr="00A519F4" w:rsidSect="005F3E29">
          <w:type w:val="continuous"/>
          <w:pgSz w:w="11906" w:h="16838"/>
          <w:pgMar w:top="1440" w:right="1274" w:bottom="993" w:left="1440" w:header="708" w:footer="239" w:gutter="0"/>
          <w:cols w:space="708"/>
          <w:docGrid w:linePitch="360"/>
        </w:sectPr>
      </w:pPr>
    </w:p>
    <w:p w14:paraId="035D0D74" w14:textId="77777777" w:rsidR="00A5441F" w:rsidRPr="00A519F4" w:rsidRDefault="00A5441F" w:rsidP="00A5441F">
      <w:pPr>
        <w:rPr>
          <w:b/>
          <w:color w:val="000000" w:themeColor="text1"/>
          <w:lang w:val="en-IE"/>
        </w:rPr>
      </w:pPr>
      <w:r w:rsidRPr="00A519F4">
        <w:rPr>
          <w:b/>
          <w:color w:val="000000" w:themeColor="text1"/>
          <w:lang w:val="en-IE"/>
        </w:rPr>
        <w:t>Application Procedure</w:t>
      </w:r>
    </w:p>
    <w:p w14:paraId="23D9D31D" w14:textId="77777777" w:rsidR="00A5441F" w:rsidRPr="00A519F4" w:rsidRDefault="00A5441F" w:rsidP="00A5441F">
      <w:pPr>
        <w:pStyle w:val="BlockText"/>
        <w:spacing w:before="0" w:beforeAutospacing="0" w:after="0" w:line="360" w:lineRule="auto"/>
        <w:ind w:left="0"/>
        <w:contextualSpacing/>
        <w:jc w:val="left"/>
        <w:rPr>
          <w:rFonts w:asciiTheme="minorHAnsi" w:hAnsiTheme="minorHAnsi"/>
          <w:color w:val="000000" w:themeColor="text1"/>
          <w:sz w:val="24"/>
          <w:lang w:val="en-IE"/>
        </w:rPr>
      </w:pPr>
    </w:p>
    <w:p w14:paraId="7684CD4F" w14:textId="77777777" w:rsidR="00A5441F" w:rsidRPr="00A519F4" w:rsidRDefault="00A5441F" w:rsidP="00A5441F">
      <w:pPr>
        <w:pBdr>
          <w:top w:val="single" w:sz="4" w:space="1" w:color="auto"/>
          <w:left w:val="single" w:sz="4" w:space="4" w:color="auto"/>
          <w:bottom w:val="single" w:sz="4" w:space="1" w:color="auto"/>
          <w:right w:val="single" w:sz="4" w:space="4" w:color="auto"/>
        </w:pBdr>
        <w:shd w:val="clear" w:color="auto" w:fill="E0E0E0"/>
        <w:contextualSpacing/>
        <w:rPr>
          <w:rFonts w:cs="Arial"/>
          <w:b/>
          <w:bCs/>
          <w:color w:val="000000" w:themeColor="text1"/>
          <w:u w:val="single"/>
          <w:lang w:val="en-IE"/>
        </w:rPr>
      </w:pPr>
    </w:p>
    <w:p w14:paraId="5FC53E5E" w14:textId="77777777" w:rsidR="00041E49" w:rsidRPr="00041E49" w:rsidRDefault="00041E49" w:rsidP="00041E49">
      <w:pPr>
        <w:pBdr>
          <w:top w:val="single" w:sz="4" w:space="1" w:color="auto"/>
          <w:left w:val="single" w:sz="4" w:space="4" w:color="auto"/>
          <w:bottom w:val="single" w:sz="4" w:space="1" w:color="auto"/>
          <w:right w:val="single" w:sz="4" w:space="4" w:color="auto"/>
        </w:pBdr>
        <w:shd w:val="clear" w:color="auto" w:fill="E0E0E0"/>
        <w:contextualSpacing/>
        <w:jc w:val="center"/>
        <w:rPr>
          <w:rFonts w:cs="Arial"/>
          <w:b/>
          <w:bCs/>
          <w:color w:val="auto"/>
          <w:lang w:val="en-IE"/>
        </w:rPr>
      </w:pPr>
      <w:r w:rsidRPr="00041E49">
        <w:rPr>
          <w:rFonts w:cs="Arial"/>
          <w:b/>
          <w:bCs/>
          <w:color w:val="auto"/>
          <w:lang w:val="en-IE"/>
        </w:rPr>
        <w:t>Application Procedure</w:t>
      </w:r>
    </w:p>
    <w:p w14:paraId="2CF680EE" w14:textId="77777777" w:rsidR="00FF65CC" w:rsidRDefault="00FF65CC" w:rsidP="00041E49">
      <w:pPr>
        <w:pBdr>
          <w:top w:val="single" w:sz="4" w:space="1" w:color="auto"/>
          <w:left w:val="single" w:sz="4" w:space="4" w:color="auto"/>
          <w:bottom w:val="single" w:sz="4" w:space="1" w:color="auto"/>
          <w:right w:val="single" w:sz="4" w:space="4" w:color="auto"/>
        </w:pBdr>
        <w:shd w:val="clear" w:color="auto" w:fill="E0E0E0"/>
        <w:contextualSpacing/>
        <w:jc w:val="center"/>
        <w:rPr>
          <w:rFonts w:cs="Arial"/>
          <w:bCs/>
          <w:color w:val="auto"/>
          <w:lang w:val="en-IE"/>
        </w:rPr>
      </w:pPr>
    </w:p>
    <w:p w14:paraId="07BCE9B4" w14:textId="77777777" w:rsidR="00041E49" w:rsidRDefault="00041E49" w:rsidP="00041E49">
      <w:pPr>
        <w:pBdr>
          <w:top w:val="single" w:sz="4" w:space="1" w:color="auto"/>
          <w:left w:val="single" w:sz="4" w:space="4" w:color="auto"/>
          <w:bottom w:val="single" w:sz="4" w:space="1" w:color="auto"/>
          <w:right w:val="single" w:sz="4" w:space="4" w:color="auto"/>
        </w:pBdr>
        <w:shd w:val="clear" w:color="auto" w:fill="E0E0E0"/>
        <w:contextualSpacing/>
        <w:jc w:val="center"/>
        <w:rPr>
          <w:rFonts w:cs="Arial"/>
          <w:bCs/>
          <w:color w:val="auto"/>
          <w:lang w:val="en-IE"/>
        </w:rPr>
      </w:pPr>
      <w:r w:rsidRPr="00041E49">
        <w:rPr>
          <w:rFonts w:cs="Arial"/>
          <w:bCs/>
          <w:color w:val="auto"/>
          <w:lang w:val="en-IE"/>
        </w:rPr>
        <w:t xml:space="preserve">Applicants should submit a full Curriculum </w:t>
      </w:r>
      <w:r w:rsidRPr="00041E49">
        <w:rPr>
          <w:rFonts w:cs="Arial"/>
          <w:bCs/>
          <w:color w:val="auto"/>
        </w:rPr>
        <w:t>Vitae</w:t>
      </w:r>
      <w:r w:rsidRPr="00041E49">
        <w:rPr>
          <w:rFonts w:cs="Arial"/>
          <w:bCs/>
          <w:color w:val="auto"/>
          <w:lang w:val="en-IE"/>
        </w:rPr>
        <w:t xml:space="preserve"> to include the names and contact details of 2 referees (including email addresses), to:- </w:t>
      </w:r>
    </w:p>
    <w:p w14:paraId="755E5D8D" w14:textId="7F0A855D" w:rsidR="000F3E43" w:rsidRPr="000F3E43" w:rsidRDefault="000F3E43" w:rsidP="00041E49">
      <w:pPr>
        <w:pBdr>
          <w:top w:val="single" w:sz="4" w:space="1" w:color="auto"/>
          <w:left w:val="single" w:sz="4" w:space="4" w:color="auto"/>
          <w:bottom w:val="single" w:sz="4" w:space="1" w:color="auto"/>
          <w:right w:val="single" w:sz="4" w:space="4" w:color="auto"/>
        </w:pBdr>
        <w:shd w:val="clear" w:color="auto" w:fill="E0E0E0"/>
        <w:contextualSpacing/>
        <w:jc w:val="center"/>
        <w:rPr>
          <w:rFonts w:cs="Arial"/>
          <w:b/>
          <w:bCs/>
          <w:color w:val="auto"/>
          <w:lang w:val="en-IE"/>
        </w:rPr>
      </w:pPr>
      <w:r w:rsidRPr="000F3E43">
        <w:rPr>
          <w:rFonts w:cs="Arial"/>
          <w:b/>
          <w:bCs/>
          <w:color w:val="auto"/>
          <w:lang w:val="en-IE"/>
        </w:rPr>
        <w:t>Name</w:t>
      </w:r>
      <w:r w:rsidR="0020137C">
        <w:rPr>
          <w:rFonts w:cs="Arial"/>
          <w:b/>
          <w:bCs/>
          <w:color w:val="auto"/>
          <w:lang w:val="en-IE"/>
        </w:rPr>
        <w:t xml:space="preserve"> </w:t>
      </w:r>
      <w:r w:rsidR="008E3D77" w:rsidRPr="008E3D77">
        <w:t>Sarah Meehan</w:t>
      </w:r>
    </w:p>
    <w:p w14:paraId="4037EF25" w14:textId="77777777" w:rsidR="000F3E43" w:rsidRPr="000F3E43" w:rsidRDefault="000F3E43" w:rsidP="00041E49">
      <w:pPr>
        <w:pBdr>
          <w:top w:val="single" w:sz="4" w:space="1" w:color="auto"/>
          <w:left w:val="single" w:sz="4" w:space="4" w:color="auto"/>
          <w:bottom w:val="single" w:sz="4" w:space="1" w:color="auto"/>
          <w:right w:val="single" w:sz="4" w:space="4" w:color="auto"/>
        </w:pBdr>
        <w:shd w:val="clear" w:color="auto" w:fill="E0E0E0"/>
        <w:contextualSpacing/>
        <w:jc w:val="center"/>
        <w:rPr>
          <w:rFonts w:cs="Arial"/>
          <w:b/>
          <w:bCs/>
          <w:color w:val="auto"/>
          <w:lang w:val="en-IE"/>
        </w:rPr>
      </w:pPr>
      <w:r w:rsidRPr="000F3E43">
        <w:rPr>
          <w:rFonts w:cs="Arial"/>
          <w:b/>
          <w:bCs/>
          <w:color w:val="auto"/>
          <w:lang w:val="en-IE"/>
        </w:rPr>
        <w:t>Email Address</w:t>
      </w:r>
    </w:p>
    <w:p w14:paraId="357AE44F" w14:textId="107CE1FD" w:rsidR="00FF65CC" w:rsidRPr="00454FFB" w:rsidRDefault="008E3D77" w:rsidP="00454FFB">
      <w:pPr>
        <w:pBdr>
          <w:top w:val="single" w:sz="4" w:space="1" w:color="auto"/>
          <w:left w:val="single" w:sz="4" w:space="4" w:color="auto"/>
          <w:bottom w:val="single" w:sz="4" w:space="1" w:color="auto"/>
          <w:right w:val="single" w:sz="4" w:space="4" w:color="auto"/>
        </w:pBdr>
        <w:shd w:val="clear" w:color="auto" w:fill="E0E0E0"/>
        <w:contextualSpacing/>
        <w:jc w:val="center"/>
        <w:rPr>
          <w:rFonts w:cs="Arial"/>
          <w:b/>
          <w:color w:val="auto"/>
          <w:lang w:val="en-IE"/>
        </w:rPr>
      </w:pPr>
      <w:r w:rsidRPr="008E3D77">
        <w:t xml:space="preserve">Sarah Meehan </w:t>
      </w:r>
      <w:hyperlink r:id="rId23" w:history="1">
        <w:r w:rsidRPr="003E3DCC">
          <w:rPr>
            <w:rStyle w:val="Hyperlink"/>
          </w:rPr>
          <w:t>MEEHANS@tcd.ie</w:t>
        </w:r>
      </w:hyperlink>
      <w:r>
        <w:t xml:space="preserve"> </w:t>
      </w:r>
    </w:p>
    <w:p w14:paraId="46958849" w14:textId="77777777" w:rsidR="00771180" w:rsidRDefault="00771180" w:rsidP="00597272">
      <w:pPr>
        <w:rPr>
          <w:color w:val="000000" w:themeColor="text1"/>
          <w:sz w:val="22"/>
        </w:rPr>
      </w:pPr>
    </w:p>
    <w:p w14:paraId="719A2D56" w14:textId="77777777" w:rsidR="008C77DE" w:rsidRPr="00A519F4" w:rsidRDefault="008C77DE" w:rsidP="008E54D9">
      <w:pPr>
        <w:jc w:val="center"/>
        <w:rPr>
          <w:color w:val="000000" w:themeColor="text1"/>
          <w:sz w:val="22"/>
        </w:rPr>
      </w:pPr>
      <w:r>
        <w:rPr>
          <w:noProof/>
          <w:lang w:val="en-IE" w:eastAsia="en-IE"/>
        </w:rPr>
        <w:drawing>
          <wp:inline distT="0" distB="0" distL="0" distR="0" wp14:anchorId="42CA2DC2" wp14:editId="614A4C82">
            <wp:extent cx="5836920" cy="1653170"/>
            <wp:effectExtent l="0" t="0" r="0" b="4445"/>
            <wp:docPr id="3" name="Picture 3" descr="R:\Recruitment\Templates\Job Description Templates\Logos.jpg"/>
            <wp:cNvGraphicFramePr/>
            <a:graphic xmlns:a="http://schemas.openxmlformats.org/drawingml/2006/main">
              <a:graphicData uri="http://schemas.openxmlformats.org/drawingml/2006/picture">
                <pic:pic xmlns:pic="http://schemas.openxmlformats.org/drawingml/2006/picture">
                  <pic:nvPicPr>
                    <pic:cNvPr id="5" name="Picture 5" descr="R:\Recruitment\Templates\Job Description Templates\Logos.jpg"/>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836920" cy="1653170"/>
                    </a:xfrm>
                    <a:prstGeom prst="rect">
                      <a:avLst/>
                    </a:prstGeom>
                    <a:noFill/>
                    <a:ln>
                      <a:noFill/>
                    </a:ln>
                  </pic:spPr>
                </pic:pic>
              </a:graphicData>
            </a:graphic>
          </wp:inline>
        </w:drawing>
      </w:r>
    </w:p>
    <w:sectPr w:rsidR="008C77DE" w:rsidRPr="00A519F4" w:rsidSect="005F3E29">
      <w:type w:val="continuous"/>
      <w:pgSz w:w="11906" w:h="16838"/>
      <w:pgMar w:top="1440" w:right="1274" w:bottom="993" w:left="1440" w:header="708" w:footer="239"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8966F" w14:textId="77777777" w:rsidR="00D0138A" w:rsidRDefault="00D0138A" w:rsidP="009D27B0">
      <w:pPr>
        <w:spacing w:line="240" w:lineRule="auto"/>
      </w:pPr>
      <w:r>
        <w:separator/>
      </w:r>
    </w:p>
  </w:endnote>
  <w:endnote w:type="continuationSeparator" w:id="0">
    <w:p w14:paraId="635158BE" w14:textId="77777777" w:rsidR="00D0138A" w:rsidRDefault="00D0138A" w:rsidP="009D27B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0634156"/>
      <w:docPartObj>
        <w:docPartGallery w:val="Page Numbers (Bottom of Page)"/>
        <w:docPartUnique/>
      </w:docPartObj>
    </w:sdtPr>
    <w:sdtEndPr>
      <w:rPr>
        <w:noProof/>
      </w:rPr>
    </w:sdtEndPr>
    <w:sdtContent>
      <w:p w14:paraId="213FF1C5" w14:textId="77777777" w:rsidR="00751F03" w:rsidRDefault="00751F03">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D2AE703" w14:textId="77777777" w:rsidR="009D27B0" w:rsidRDefault="009D27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0A20C4" w14:textId="77777777" w:rsidR="00D0138A" w:rsidRDefault="00D0138A" w:rsidP="009D27B0">
      <w:pPr>
        <w:spacing w:line="240" w:lineRule="auto"/>
      </w:pPr>
      <w:r>
        <w:separator/>
      </w:r>
    </w:p>
  </w:footnote>
  <w:footnote w:type="continuationSeparator" w:id="0">
    <w:p w14:paraId="4B1587B2" w14:textId="77777777" w:rsidR="00D0138A" w:rsidRDefault="00D0138A" w:rsidP="009D27B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6B305" w14:textId="0ECD711C" w:rsidR="00F2169B" w:rsidRDefault="00D0138A">
    <w:pPr>
      <w:pStyle w:val="Header"/>
      <w:jc w:val="center"/>
    </w:pPr>
    <w:sdt>
      <w:sdtPr>
        <w:id w:val="254714880"/>
        <w:docPartObj>
          <w:docPartGallery w:val="Watermarks"/>
          <w:docPartUnique/>
        </w:docPartObj>
      </w:sdtPr>
      <w:sdtEndPr/>
      <w:sdtContent>
        <w:r>
          <w:rPr>
            <w:noProof/>
          </w:rPr>
          <w:pict w14:anchorId="0CA05A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id w:val="983425250"/>
        <w:docPartObj>
          <w:docPartGallery w:val="Page Numbers (Top of Page)"/>
          <w:docPartUnique/>
        </w:docPartObj>
      </w:sdtPr>
      <w:sdtEndPr>
        <w:rPr>
          <w:noProof/>
        </w:rPr>
      </w:sdtEndPr>
      <w:sdtContent>
        <w:r w:rsidR="00F2169B">
          <w:fldChar w:fldCharType="begin"/>
        </w:r>
        <w:r w:rsidR="00F2169B">
          <w:instrText xml:space="preserve"> PAGE   \* MERGEFORMAT </w:instrText>
        </w:r>
        <w:r w:rsidR="00F2169B">
          <w:fldChar w:fldCharType="separate"/>
        </w:r>
        <w:r w:rsidR="00F2169B">
          <w:rPr>
            <w:noProof/>
          </w:rPr>
          <w:t>2</w:t>
        </w:r>
        <w:r w:rsidR="00F2169B">
          <w:rPr>
            <w:noProof/>
          </w:rPr>
          <w:fldChar w:fldCharType="end"/>
        </w:r>
      </w:sdtContent>
    </w:sdt>
  </w:p>
  <w:p w14:paraId="514EA992" w14:textId="77777777" w:rsidR="00F2169B" w:rsidRDefault="00F2169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B2A67" w14:textId="77777777" w:rsidR="0087685C" w:rsidRDefault="005423E3" w:rsidP="0087685C">
    <w:pPr>
      <w:pStyle w:val="Header"/>
      <w:ind w:left="-1134"/>
    </w:pPr>
    <w:r w:rsidRPr="005423E3">
      <w:rPr>
        <w:noProof/>
        <w:lang w:val="en-IE" w:eastAsia="en-IE"/>
      </w:rPr>
      <w:drawing>
        <wp:inline distT="0" distB="0" distL="0" distR="0" wp14:anchorId="6DA26005" wp14:editId="094A9349">
          <wp:extent cx="3108960" cy="1200969"/>
          <wp:effectExtent l="0" t="0" r="0" b="0"/>
          <wp:docPr id="2" name="Picture 2" descr="R:\Recruitment\Templates\TCD Logo\TCD-Common-Use-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Recruitment\Templates\TCD Logo\TCD-Common-Use-Small.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19770" cy="120514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1113D"/>
    <w:multiLevelType w:val="hybridMultilevel"/>
    <w:tmpl w:val="17A43CA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3CC67BD"/>
    <w:multiLevelType w:val="hybridMultilevel"/>
    <w:tmpl w:val="09CE643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 w15:restartNumberingAfterBreak="0">
    <w:nsid w:val="04FD1CE7"/>
    <w:multiLevelType w:val="hybridMultilevel"/>
    <w:tmpl w:val="CA6AEFBE"/>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7F33535"/>
    <w:multiLevelType w:val="hybridMultilevel"/>
    <w:tmpl w:val="E88AB18E"/>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A4103CD"/>
    <w:multiLevelType w:val="hybridMultilevel"/>
    <w:tmpl w:val="069849A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0A9E0D3A"/>
    <w:multiLevelType w:val="hybridMultilevel"/>
    <w:tmpl w:val="69729748"/>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11CC7AED"/>
    <w:multiLevelType w:val="hybridMultilevel"/>
    <w:tmpl w:val="314A34C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162537FF"/>
    <w:multiLevelType w:val="hybridMultilevel"/>
    <w:tmpl w:val="DC044906"/>
    <w:lvl w:ilvl="0" w:tplc="AFCEEC12">
      <w:start w:val="1"/>
      <w:numFmt w:val="bullet"/>
      <w:lvlText w:val=""/>
      <w:lvlJc w:val="left"/>
      <w:pPr>
        <w:tabs>
          <w:tab w:val="num" w:pos="1080"/>
        </w:tabs>
        <w:ind w:left="1080" w:hanging="360"/>
      </w:pPr>
      <w:rPr>
        <w:rFonts w:ascii="Wingdings" w:hAnsi="Wingdings" w:hint="default"/>
      </w:rPr>
    </w:lvl>
    <w:lvl w:ilvl="1" w:tplc="04090005">
      <w:start w:val="1"/>
      <w:numFmt w:val="bullet"/>
      <w:lvlText w:val=""/>
      <w:lvlJc w:val="left"/>
      <w:pPr>
        <w:tabs>
          <w:tab w:val="num" w:pos="1800"/>
        </w:tabs>
        <w:ind w:left="1800" w:hanging="360"/>
      </w:pPr>
      <w:rPr>
        <w:rFonts w:ascii="Wingdings" w:hAnsi="Wingdings"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21474763"/>
    <w:multiLevelType w:val="hybridMultilevel"/>
    <w:tmpl w:val="62D4E8A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278D7439"/>
    <w:multiLevelType w:val="hybridMultilevel"/>
    <w:tmpl w:val="F23EBBBE"/>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348D5120"/>
    <w:multiLevelType w:val="hybridMultilevel"/>
    <w:tmpl w:val="F13E66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3C276EFE"/>
    <w:multiLevelType w:val="hybridMultilevel"/>
    <w:tmpl w:val="8562863E"/>
    <w:lvl w:ilvl="0" w:tplc="18090005">
      <w:start w:val="1"/>
      <w:numFmt w:val="bullet"/>
      <w:lvlText w:val=""/>
      <w:lvlJc w:val="left"/>
      <w:pPr>
        <w:ind w:left="720" w:hanging="360"/>
      </w:pPr>
      <w:rPr>
        <w:rFonts w:ascii="Wingdings" w:hAnsi="Wingdings" w:hint="default"/>
      </w:rPr>
    </w:lvl>
    <w:lvl w:ilvl="1" w:tplc="18090003">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15:restartNumberingAfterBreak="0">
    <w:nsid w:val="429175AA"/>
    <w:multiLevelType w:val="hybridMultilevel"/>
    <w:tmpl w:val="B6DEE49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47832C99"/>
    <w:multiLevelType w:val="hybridMultilevel"/>
    <w:tmpl w:val="2564F7E0"/>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720" w:hanging="360"/>
      </w:pPr>
      <w:rPr>
        <w:rFonts w:ascii="Courier New" w:hAnsi="Courier New" w:cs="Courier New" w:hint="default"/>
      </w:rPr>
    </w:lvl>
    <w:lvl w:ilvl="2" w:tplc="18090005" w:tentative="1">
      <w:start w:val="1"/>
      <w:numFmt w:val="bullet"/>
      <w:lvlText w:val=""/>
      <w:lvlJc w:val="left"/>
      <w:pPr>
        <w:ind w:left="1440" w:hanging="360"/>
      </w:pPr>
      <w:rPr>
        <w:rFonts w:ascii="Wingdings" w:hAnsi="Wingdings" w:hint="default"/>
      </w:rPr>
    </w:lvl>
    <w:lvl w:ilvl="3" w:tplc="18090001" w:tentative="1">
      <w:start w:val="1"/>
      <w:numFmt w:val="bullet"/>
      <w:lvlText w:val=""/>
      <w:lvlJc w:val="left"/>
      <w:pPr>
        <w:ind w:left="2160" w:hanging="360"/>
      </w:pPr>
      <w:rPr>
        <w:rFonts w:ascii="Symbol" w:hAnsi="Symbol" w:hint="default"/>
      </w:rPr>
    </w:lvl>
    <w:lvl w:ilvl="4" w:tplc="18090003" w:tentative="1">
      <w:start w:val="1"/>
      <w:numFmt w:val="bullet"/>
      <w:lvlText w:val="o"/>
      <w:lvlJc w:val="left"/>
      <w:pPr>
        <w:ind w:left="2880" w:hanging="360"/>
      </w:pPr>
      <w:rPr>
        <w:rFonts w:ascii="Courier New" w:hAnsi="Courier New" w:cs="Courier New" w:hint="default"/>
      </w:rPr>
    </w:lvl>
    <w:lvl w:ilvl="5" w:tplc="18090005" w:tentative="1">
      <w:start w:val="1"/>
      <w:numFmt w:val="bullet"/>
      <w:lvlText w:val=""/>
      <w:lvlJc w:val="left"/>
      <w:pPr>
        <w:ind w:left="3600" w:hanging="360"/>
      </w:pPr>
      <w:rPr>
        <w:rFonts w:ascii="Wingdings" w:hAnsi="Wingdings" w:hint="default"/>
      </w:rPr>
    </w:lvl>
    <w:lvl w:ilvl="6" w:tplc="18090001" w:tentative="1">
      <w:start w:val="1"/>
      <w:numFmt w:val="bullet"/>
      <w:lvlText w:val=""/>
      <w:lvlJc w:val="left"/>
      <w:pPr>
        <w:ind w:left="4320" w:hanging="360"/>
      </w:pPr>
      <w:rPr>
        <w:rFonts w:ascii="Symbol" w:hAnsi="Symbol" w:hint="default"/>
      </w:rPr>
    </w:lvl>
    <w:lvl w:ilvl="7" w:tplc="18090003" w:tentative="1">
      <w:start w:val="1"/>
      <w:numFmt w:val="bullet"/>
      <w:lvlText w:val="o"/>
      <w:lvlJc w:val="left"/>
      <w:pPr>
        <w:ind w:left="5040" w:hanging="360"/>
      </w:pPr>
      <w:rPr>
        <w:rFonts w:ascii="Courier New" w:hAnsi="Courier New" w:cs="Courier New" w:hint="default"/>
      </w:rPr>
    </w:lvl>
    <w:lvl w:ilvl="8" w:tplc="18090005" w:tentative="1">
      <w:start w:val="1"/>
      <w:numFmt w:val="bullet"/>
      <w:lvlText w:val=""/>
      <w:lvlJc w:val="left"/>
      <w:pPr>
        <w:ind w:left="5760" w:hanging="360"/>
      </w:pPr>
      <w:rPr>
        <w:rFonts w:ascii="Wingdings" w:hAnsi="Wingdings" w:hint="default"/>
      </w:rPr>
    </w:lvl>
  </w:abstractNum>
  <w:abstractNum w:abstractNumId="14" w15:restartNumberingAfterBreak="0">
    <w:nsid w:val="4B7B7BE0"/>
    <w:multiLevelType w:val="hybridMultilevel"/>
    <w:tmpl w:val="B6BE326C"/>
    <w:lvl w:ilvl="0" w:tplc="CDEE98CE">
      <w:start w:val="1"/>
      <w:numFmt w:val="decimal"/>
      <w:lvlText w:val="%1."/>
      <w:lvlJc w:val="left"/>
      <w:pPr>
        <w:ind w:left="363" w:hanging="360"/>
      </w:pPr>
      <w:rPr>
        <w:rFonts w:ascii="Arial" w:eastAsia="Times New Roman" w:hAnsi="Arial" w:cs="Arial"/>
      </w:rPr>
    </w:lvl>
    <w:lvl w:ilvl="1" w:tplc="18090019" w:tentative="1">
      <w:start w:val="1"/>
      <w:numFmt w:val="lowerLetter"/>
      <w:lvlText w:val="%2."/>
      <w:lvlJc w:val="left"/>
      <w:pPr>
        <w:ind w:left="1083" w:hanging="360"/>
      </w:pPr>
    </w:lvl>
    <w:lvl w:ilvl="2" w:tplc="1809001B" w:tentative="1">
      <w:start w:val="1"/>
      <w:numFmt w:val="lowerRoman"/>
      <w:lvlText w:val="%3."/>
      <w:lvlJc w:val="right"/>
      <w:pPr>
        <w:ind w:left="1803" w:hanging="180"/>
      </w:pPr>
    </w:lvl>
    <w:lvl w:ilvl="3" w:tplc="1809000F" w:tentative="1">
      <w:start w:val="1"/>
      <w:numFmt w:val="decimal"/>
      <w:lvlText w:val="%4."/>
      <w:lvlJc w:val="left"/>
      <w:pPr>
        <w:ind w:left="2523" w:hanging="360"/>
      </w:pPr>
    </w:lvl>
    <w:lvl w:ilvl="4" w:tplc="18090019" w:tentative="1">
      <w:start w:val="1"/>
      <w:numFmt w:val="lowerLetter"/>
      <w:lvlText w:val="%5."/>
      <w:lvlJc w:val="left"/>
      <w:pPr>
        <w:ind w:left="3243" w:hanging="360"/>
      </w:pPr>
    </w:lvl>
    <w:lvl w:ilvl="5" w:tplc="1809001B" w:tentative="1">
      <w:start w:val="1"/>
      <w:numFmt w:val="lowerRoman"/>
      <w:lvlText w:val="%6."/>
      <w:lvlJc w:val="right"/>
      <w:pPr>
        <w:ind w:left="3963" w:hanging="180"/>
      </w:pPr>
    </w:lvl>
    <w:lvl w:ilvl="6" w:tplc="1809000F" w:tentative="1">
      <w:start w:val="1"/>
      <w:numFmt w:val="decimal"/>
      <w:lvlText w:val="%7."/>
      <w:lvlJc w:val="left"/>
      <w:pPr>
        <w:ind w:left="4683" w:hanging="360"/>
      </w:pPr>
    </w:lvl>
    <w:lvl w:ilvl="7" w:tplc="18090019" w:tentative="1">
      <w:start w:val="1"/>
      <w:numFmt w:val="lowerLetter"/>
      <w:lvlText w:val="%8."/>
      <w:lvlJc w:val="left"/>
      <w:pPr>
        <w:ind w:left="5403" w:hanging="360"/>
      </w:pPr>
    </w:lvl>
    <w:lvl w:ilvl="8" w:tplc="1809001B" w:tentative="1">
      <w:start w:val="1"/>
      <w:numFmt w:val="lowerRoman"/>
      <w:lvlText w:val="%9."/>
      <w:lvlJc w:val="right"/>
      <w:pPr>
        <w:ind w:left="6123" w:hanging="180"/>
      </w:pPr>
    </w:lvl>
  </w:abstractNum>
  <w:abstractNum w:abstractNumId="15" w15:restartNumberingAfterBreak="0">
    <w:nsid w:val="5881049E"/>
    <w:multiLevelType w:val="hybridMultilevel"/>
    <w:tmpl w:val="BFAE0EA8"/>
    <w:lvl w:ilvl="0" w:tplc="430A664A">
      <w:numFmt w:val="bullet"/>
      <w:lvlText w:val="-"/>
      <w:lvlJc w:val="left"/>
      <w:pPr>
        <w:ind w:left="720" w:hanging="360"/>
      </w:pPr>
      <w:rPr>
        <w:rFonts w:ascii="Calibri" w:eastAsiaTheme="minorEastAsia" w:hAnsi="Calibri" w:cs="Calibri" w:hint="default"/>
      </w:rPr>
    </w:lvl>
    <w:lvl w:ilvl="1" w:tplc="18090003">
      <w:start w:val="1"/>
      <w:numFmt w:val="bullet"/>
      <w:lvlText w:val="o"/>
      <w:lvlJc w:val="left"/>
      <w:pPr>
        <w:ind w:left="1440" w:hanging="360"/>
      </w:pPr>
      <w:rPr>
        <w:rFonts w:ascii="Courier New" w:hAnsi="Courier New" w:cs="Courier New" w:hint="default"/>
      </w:rPr>
    </w:lvl>
    <w:lvl w:ilvl="2" w:tplc="18090005">
      <w:start w:val="1"/>
      <w:numFmt w:val="bullet"/>
      <w:lvlText w:val=""/>
      <w:lvlJc w:val="left"/>
      <w:pPr>
        <w:ind w:left="2160" w:hanging="360"/>
      </w:pPr>
      <w:rPr>
        <w:rFonts w:ascii="Wingdings" w:hAnsi="Wingdings" w:hint="default"/>
      </w:rPr>
    </w:lvl>
    <w:lvl w:ilvl="3" w:tplc="18090001">
      <w:start w:val="1"/>
      <w:numFmt w:val="bullet"/>
      <w:lvlText w:val=""/>
      <w:lvlJc w:val="left"/>
      <w:pPr>
        <w:ind w:left="2880" w:hanging="360"/>
      </w:pPr>
      <w:rPr>
        <w:rFonts w:ascii="Symbol" w:hAnsi="Symbol" w:hint="default"/>
      </w:rPr>
    </w:lvl>
    <w:lvl w:ilvl="4" w:tplc="18090003">
      <w:start w:val="1"/>
      <w:numFmt w:val="bullet"/>
      <w:lvlText w:val="o"/>
      <w:lvlJc w:val="left"/>
      <w:pPr>
        <w:ind w:left="3600" w:hanging="360"/>
      </w:pPr>
      <w:rPr>
        <w:rFonts w:ascii="Courier New" w:hAnsi="Courier New" w:cs="Courier New" w:hint="default"/>
      </w:rPr>
    </w:lvl>
    <w:lvl w:ilvl="5" w:tplc="18090005">
      <w:start w:val="1"/>
      <w:numFmt w:val="bullet"/>
      <w:lvlText w:val=""/>
      <w:lvlJc w:val="left"/>
      <w:pPr>
        <w:ind w:left="4320" w:hanging="360"/>
      </w:pPr>
      <w:rPr>
        <w:rFonts w:ascii="Wingdings" w:hAnsi="Wingdings" w:hint="default"/>
      </w:rPr>
    </w:lvl>
    <w:lvl w:ilvl="6" w:tplc="18090001">
      <w:start w:val="1"/>
      <w:numFmt w:val="bullet"/>
      <w:lvlText w:val=""/>
      <w:lvlJc w:val="left"/>
      <w:pPr>
        <w:ind w:left="5040" w:hanging="360"/>
      </w:pPr>
      <w:rPr>
        <w:rFonts w:ascii="Symbol" w:hAnsi="Symbol" w:hint="default"/>
      </w:rPr>
    </w:lvl>
    <w:lvl w:ilvl="7" w:tplc="18090003">
      <w:start w:val="1"/>
      <w:numFmt w:val="bullet"/>
      <w:lvlText w:val="o"/>
      <w:lvlJc w:val="left"/>
      <w:pPr>
        <w:ind w:left="5760" w:hanging="360"/>
      </w:pPr>
      <w:rPr>
        <w:rFonts w:ascii="Courier New" w:hAnsi="Courier New" w:cs="Courier New" w:hint="default"/>
      </w:rPr>
    </w:lvl>
    <w:lvl w:ilvl="8" w:tplc="18090005">
      <w:start w:val="1"/>
      <w:numFmt w:val="bullet"/>
      <w:lvlText w:val=""/>
      <w:lvlJc w:val="left"/>
      <w:pPr>
        <w:ind w:left="6480" w:hanging="360"/>
      </w:pPr>
      <w:rPr>
        <w:rFonts w:ascii="Wingdings" w:hAnsi="Wingdings" w:hint="default"/>
      </w:rPr>
    </w:lvl>
  </w:abstractNum>
  <w:abstractNum w:abstractNumId="16" w15:restartNumberingAfterBreak="0">
    <w:nsid w:val="5EA76C38"/>
    <w:multiLevelType w:val="hybridMultilevel"/>
    <w:tmpl w:val="D4ECDE6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5F1C044A"/>
    <w:multiLevelType w:val="hybridMultilevel"/>
    <w:tmpl w:val="726E81FE"/>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653F7639"/>
    <w:multiLevelType w:val="hybridMultilevel"/>
    <w:tmpl w:val="6FFED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7451D4B"/>
    <w:multiLevelType w:val="hybridMultilevel"/>
    <w:tmpl w:val="809EA06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DDA1609"/>
    <w:multiLevelType w:val="hybridMultilevel"/>
    <w:tmpl w:val="B5424292"/>
    <w:lvl w:ilvl="0" w:tplc="782474F0">
      <w:start w:val="2"/>
      <w:numFmt w:val="bullet"/>
      <w:lvlText w:val="-"/>
      <w:lvlJc w:val="left"/>
      <w:pPr>
        <w:ind w:left="420" w:hanging="360"/>
      </w:pPr>
      <w:rPr>
        <w:rFonts w:ascii="Calibri" w:eastAsiaTheme="minorEastAsia" w:hAnsi="Calibri" w:cstheme="minorBidi" w:hint="default"/>
      </w:rPr>
    </w:lvl>
    <w:lvl w:ilvl="1" w:tplc="18090003" w:tentative="1">
      <w:start w:val="1"/>
      <w:numFmt w:val="bullet"/>
      <w:lvlText w:val="o"/>
      <w:lvlJc w:val="left"/>
      <w:pPr>
        <w:ind w:left="1140" w:hanging="360"/>
      </w:pPr>
      <w:rPr>
        <w:rFonts w:ascii="Courier New" w:hAnsi="Courier New" w:cs="Courier New" w:hint="default"/>
      </w:rPr>
    </w:lvl>
    <w:lvl w:ilvl="2" w:tplc="18090005" w:tentative="1">
      <w:start w:val="1"/>
      <w:numFmt w:val="bullet"/>
      <w:lvlText w:val=""/>
      <w:lvlJc w:val="left"/>
      <w:pPr>
        <w:ind w:left="1860" w:hanging="360"/>
      </w:pPr>
      <w:rPr>
        <w:rFonts w:ascii="Wingdings" w:hAnsi="Wingdings" w:hint="default"/>
      </w:rPr>
    </w:lvl>
    <w:lvl w:ilvl="3" w:tplc="18090001" w:tentative="1">
      <w:start w:val="1"/>
      <w:numFmt w:val="bullet"/>
      <w:lvlText w:val=""/>
      <w:lvlJc w:val="left"/>
      <w:pPr>
        <w:ind w:left="2580" w:hanging="360"/>
      </w:pPr>
      <w:rPr>
        <w:rFonts w:ascii="Symbol" w:hAnsi="Symbol" w:hint="default"/>
      </w:rPr>
    </w:lvl>
    <w:lvl w:ilvl="4" w:tplc="18090003" w:tentative="1">
      <w:start w:val="1"/>
      <w:numFmt w:val="bullet"/>
      <w:lvlText w:val="o"/>
      <w:lvlJc w:val="left"/>
      <w:pPr>
        <w:ind w:left="3300" w:hanging="360"/>
      </w:pPr>
      <w:rPr>
        <w:rFonts w:ascii="Courier New" w:hAnsi="Courier New" w:cs="Courier New" w:hint="default"/>
      </w:rPr>
    </w:lvl>
    <w:lvl w:ilvl="5" w:tplc="18090005" w:tentative="1">
      <w:start w:val="1"/>
      <w:numFmt w:val="bullet"/>
      <w:lvlText w:val=""/>
      <w:lvlJc w:val="left"/>
      <w:pPr>
        <w:ind w:left="4020" w:hanging="360"/>
      </w:pPr>
      <w:rPr>
        <w:rFonts w:ascii="Wingdings" w:hAnsi="Wingdings" w:hint="default"/>
      </w:rPr>
    </w:lvl>
    <w:lvl w:ilvl="6" w:tplc="18090001" w:tentative="1">
      <w:start w:val="1"/>
      <w:numFmt w:val="bullet"/>
      <w:lvlText w:val=""/>
      <w:lvlJc w:val="left"/>
      <w:pPr>
        <w:ind w:left="4740" w:hanging="360"/>
      </w:pPr>
      <w:rPr>
        <w:rFonts w:ascii="Symbol" w:hAnsi="Symbol" w:hint="default"/>
      </w:rPr>
    </w:lvl>
    <w:lvl w:ilvl="7" w:tplc="18090003" w:tentative="1">
      <w:start w:val="1"/>
      <w:numFmt w:val="bullet"/>
      <w:lvlText w:val="o"/>
      <w:lvlJc w:val="left"/>
      <w:pPr>
        <w:ind w:left="5460" w:hanging="360"/>
      </w:pPr>
      <w:rPr>
        <w:rFonts w:ascii="Courier New" w:hAnsi="Courier New" w:cs="Courier New" w:hint="default"/>
      </w:rPr>
    </w:lvl>
    <w:lvl w:ilvl="8" w:tplc="18090005" w:tentative="1">
      <w:start w:val="1"/>
      <w:numFmt w:val="bullet"/>
      <w:lvlText w:val=""/>
      <w:lvlJc w:val="left"/>
      <w:pPr>
        <w:ind w:left="6180" w:hanging="360"/>
      </w:pPr>
      <w:rPr>
        <w:rFonts w:ascii="Wingdings" w:hAnsi="Wingdings" w:hint="default"/>
      </w:rPr>
    </w:lvl>
  </w:abstractNum>
  <w:abstractNum w:abstractNumId="21" w15:restartNumberingAfterBreak="0">
    <w:nsid w:val="76E61834"/>
    <w:multiLevelType w:val="hybridMultilevel"/>
    <w:tmpl w:val="79A88302"/>
    <w:lvl w:ilvl="0" w:tplc="086ED822">
      <w:start w:val="1"/>
      <w:numFmt w:val="bullet"/>
      <w:lvlText w:val=""/>
      <w:lvlJc w:val="left"/>
      <w:pPr>
        <w:ind w:left="360" w:hanging="360"/>
      </w:pPr>
      <w:rPr>
        <w:rFonts w:ascii="Symbol" w:hAnsi="Symbol" w:hint="default"/>
      </w:rPr>
    </w:lvl>
    <w:lvl w:ilvl="1" w:tplc="4D981628">
      <w:start w:val="1"/>
      <w:numFmt w:val="bullet"/>
      <w:lvlText w:val="o"/>
      <w:lvlJc w:val="left"/>
      <w:pPr>
        <w:ind w:left="1080" w:hanging="360"/>
      </w:pPr>
      <w:rPr>
        <w:rFonts w:ascii="Courier New" w:hAnsi="Courier New" w:cs="Times New Roman" w:hint="default"/>
      </w:rPr>
    </w:lvl>
    <w:lvl w:ilvl="2" w:tplc="62F6DB16">
      <w:start w:val="1"/>
      <w:numFmt w:val="bullet"/>
      <w:lvlText w:val=""/>
      <w:lvlJc w:val="left"/>
      <w:pPr>
        <w:ind w:left="1800" w:hanging="360"/>
      </w:pPr>
      <w:rPr>
        <w:rFonts w:ascii="Wingdings" w:hAnsi="Wingdings" w:hint="default"/>
      </w:rPr>
    </w:lvl>
    <w:lvl w:ilvl="3" w:tplc="93DCD50A">
      <w:start w:val="1"/>
      <w:numFmt w:val="bullet"/>
      <w:lvlText w:val=""/>
      <w:lvlJc w:val="left"/>
      <w:pPr>
        <w:ind w:left="2520" w:hanging="360"/>
      </w:pPr>
      <w:rPr>
        <w:rFonts w:ascii="Symbol" w:hAnsi="Symbol" w:hint="default"/>
      </w:rPr>
    </w:lvl>
    <w:lvl w:ilvl="4" w:tplc="7D64C1A0">
      <w:start w:val="1"/>
      <w:numFmt w:val="bullet"/>
      <w:lvlText w:val="o"/>
      <w:lvlJc w:val="left"/>
      <w:pPr>
        <w:ind w:left="3240" w:hanging="360"/>
      </w:pPr>
      <w:rPr>
        <w:rFonts w:ascii="Courier New" w:hAnsi="Courier New" w:cs="Times New Roman" w:hint="default"/>
      </w:rPr>
    </w:lvl>
    <w:lvl w:ilvl="5" w:tplc="8A9CE618">
      <w:start w:val="1"/>
      <w:numFmt w:val="bullet"/>
      <w:lvlText w:val=""/>
      <w:lvlJc w:val="left"/>
      <w:pPr>
        <w:ind w:left="3960" w:hanging="360"/>
      </w:pPr>
      <w:rPr>
        <w:rFonts w:ascii="Wingdings" w:hAnsi="Wingdings" w:hint="default"/>
      </w:rPr>
    </w:lvl>
    <w:lvl w:ilvl="6" w:tplc="E8ACB532">
      <w:start w:val="1"/>
      <w:numFmt w:val="bullet"/>
      <w:lvlText w:val=""/>
      <w:lvlJc w:val="left"/>
      <w:pPr>
        <w:ind w:left="4680" w:hanging="360"/>
      </w:pPr>
      <w:rPr>
        <w:rFonts w:ascii="Symbol" w:hAnsi="Symbol" w:hint="default"/>
      </w:rPr>
    </w:lvl>
    <w:lvl w:ilvl="7" w:tplc="CE7CF644">
      <w:start w:val="1"/>
      <w:numFmt w:val="bullet"/>
      <w:lvlText w:val="o"/>
      <w:lvlJc w:val="left"/>
      <w:pPr>
        <w:ind w:left="5400" w:hanging="360"/>
      </w:pPr>
      <w:rPr>
        <w:rFonts w:ascii="Courier New" w:hAnsi="Courier New" w:cs="Times New Roman" w:hint="default"/>
      </w:rPr>
    </w:lvl>
    <w:lvl w:ilvl="8" w:tplc="2AF4400C">
      <w:start w:val="1"/>
      <w:numFmt w:val="bullet"/>
      <w:lvlText w:val=""/>
      <w:lvlJc w:val="left"/>
      <w:pPr>
        <w:ind w:left="6120" w:hanging="360"/>
      </w:pPr>
      <w:rPr>
        <w:rFonts w:ascii="Wingdings" w:hAnsi="Wingdings" w:hint="default"/>
      </w:rPr>
    </w:lvl>
  </w:abstractNum>
  <w:abstractNum w:abstractNumId="22" w15:restartNumberingAfterBreak="0">
    <w:nsid w:val="77DD2638"/>
    <w:multiLevelType w:val="hybridMultilevel"/>
    <w:tmpl w:val="6D6C52E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3" w15:restartNumberingAfterBreak="0">
    <w:nsid w:val="7BC21B83"/>
    <w:multiLevelType w:val="hybridMultilevel"/>
    <w:tmpl w:val="391C6602"/>
    <w:lvl w:ilvl="0" w:tplc="18090005">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4" w15:restartNumberingAfterBreak="0">
    <w:nsid w:val="7D2D00A6"/>
    <w:multiLevelType w:val="hybridMultilevel"/>
    <w:tmpl w:val="BEEE254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num w:numId="1" w16cid:durableId="247423411">
    <w:abstractNumId w:val="23"/>
  </w:num>
  <w:num w:numId="2" w16cid:durableId="1454204701">
    <w:abstractNumId w:val="4"/>
  </w:num>
  <w:num w:numId="3" w16cid:durableId="20009471">
    <w:abstractNumId w:val="3"/>
  </w:num>
  <w:num w:numId="4" w16cid:durableId="487748963">
    <w:abstractNumId w:val="22"/>
  </w:num>
  <w:num w:numId="5" w16cid:durableId="1555194464">
    <w:abstractNumId w:val="6"/>
  </w:num>
  <w:num w:numId="6" w16cid:durableId="447041538">
    <w:abstractNumId w:val="8"/>
  </w:num>
  <w:num w:numId="7" w16cid:durableId="966084545">
    <w:abstractNumId w:val="9"/>
  </w:num>
  <w:num w:numId="8" w16cid:durableId="633758591">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88319620">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60778769">
    <w:abstractNumId w:val="7"/>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97539944">
    <w:abstractNumId w:val="11"/>
  </w:num>
  <w:num w:numId="12" w16cid:durableId="363141824">
    <w:abstractNumId w:val="20"/>
  </w:num>
  <w:num w:numId="13" w16cid:durableId="851534551">
    <w:abstractNumId w:val="14"/>
  </w:num>
  <w:num w:numId="14" w16cid:durableId="45229894">
    <w:abstractNumId w:val="18"/>
  </w:num>
  <w:num w:numId="15" w16cid:durableId="1725367266">
    <w:abstractNumId w:val="13"/>
  </w:num>
  <w:num w:numId="16" w16cid:durableId="1509249593">
    <w:abstractNumId w:val="17"/>
  </w:num>
  <w:num w:numId="17" w16cid:durableId="963466430">
    <w:abstractNumId w:val="15"/>
  </w:num>
  <w:num w:numId="18" w16cid:durableId="1008365158">
    <w:abstractNumId w:val="19"/>
  </w:num>
  <w:num w:numId="19" w16cid:durableId="133181236">
    <w:abstractNumId w:val="2"/>
  </w:num>
  <w:num w:numId="20" w16cid:durableId="3822289">
    <w:abstractNumId w:val="0"/>
  </w:num>
  <w:num w:numId="21" w16cid:durableId="1278491572">
    <w:abstractNumId w:val="24"/>
  </w:num>
  <w:num w:numId="22" w16cid:durableId="27269316">
    <w:abstractNumId w:val="12"/>
  </w:num>
  <w:num w:numId="23" w16cid:durableId="689264464">
    <w:abstractNumId w:val="10"/>
  </w:num>
  <w:num w:numId="24" w16cid:durableId="1093207165">
    <w:abstractNumId w:val="5"/>
  </w:num>
  <w:num w:numId="25" w16cid:durableId="1482309445">
    <w:abstractNumId w:val="21"/>
  </w:num>
  <w:num w:numId="26" w16cid:durableId="1269198255">
    <w:abstractNumId w:val="1"/>
  </w:num>
  <w:num w:numId="27" w16cid:durableId="151102703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ocumentProtection w:edit="forms"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2C9"/>
    <w:rsid w:val="00001089"/>
    <w:rsid w:val="000049DD"/>
    <w:rsid w:val="00020D24"/>
    <w:rsid w:val="00024091"/>
    <w:rsid w:val="00041E49"/>
    <w:rsid w:val="00044946"/>
    <w:rsid w:val="00047AF2"/>
    <w:rsid w:val="00055696"/>
    <w:rsid w:val="00055E9D"/>
    <w:rsid w:val="000620E3"/>
    <w:rsid w:val="00071C3A"/>
    <w:rsid w:val="00077FB8"/>
    <w:rsid w:val="00080D97"/>
    <w:rsid w:val="00082FA3"/>
    <w:rsid w:val="00093C91"/>
    <w:rsid w:val="000A7067"/>
    <w:rsid w:val="000A7473"/>
    <w:rsid w:val="000B30A5"/>
    <w:rsid w:val="000B3FF7"/>
    <w:rsid w:val="000B432A"/>
    <w:rsid w:val="000D0AC7"/>
    <w:rsid w:val="000D4E10"/>
    <w:rsid w:val="000D7787"/>
    <w:rsid w:val="000F3E43"/>
    <w:rsid w:val="00104DB1"/>
    <w:rsid w:val="00110C70"/>
    <w:rsid w:val="001147DE"/>
    <w:rsid w:val="00116E3B"/>
    <w:rsid w:val="0012407E"/>
    <w:rsid w:val="001341B9"/>
    <w:rsid w:val="00135776"/>
    <w:rsid w:val="001563F6"/>
    <w:rsid w:val="00161DC6"/>
    <w:rsid w:val="001642B4"/>
    <w:rsid w:val="00190A98"/>
    <w:rsid w:val="00190B67"/>
    <w:rsid w:val="001A0AF2"/>
    <w:rsid w:val="001A73C4"/>
    <w:rsid w:val="001A7893"/>
    <w:rsid w:val="001B03DF"/>
    <w:rsid w:val="001B4C2C"/>
    <w:rsid w:val="001B6513"/>
    <w:rsid w:val="001B7156"/>
    <w:rsid w:val="001C3AF8"/>
    <w:rsid w:val="001C6A19"/>
    <w:rsid w:val="001D6868"/>
    <w:rsid w:val="001E5329"/>
    <w:rsid w:val="001F671F"/>
    <w:rsid w:val="002004C1"/>
    <w:rsid w:val="0020137C"/>
    <w:rsid w:val="00206F2B"/>
    <w:rsid w:val="002175BD"/>
    <w:rsid w:val="00220E56"/>
    <w:rsid w:val="0023021C"/>
    <w:rsid w:val="00235101"/>
    <w:rsid w:val="002430EC"/>
    <w:rsid w:val="00247A71"/>
    <w:rsid w:val="002567BA"/>
    <w:rsid w:val="00263D20"/>
    <w:rsid w:val="00282D26"/>
    <w:rsid w:val="0029195D"/>
    <w:rsid w:val="0029290C"/>
    <w:rsid w:val="002A5FDB"/>
    <w:rsid w:val="002A61F0"/>
    <w:rsid w:val="002B0D33"/>
    <w:rsid w:val="002B1D11"/>
    <w:rsid w:val="002C11CA"/>
    <w:rsid w:val="002C3920"/>
    <w:rsid w:val="002C714F"/>
    <w:rsid w:val="002C79DF"/>
    <w:rsid w:val="002E0CFE"/>
    <w:rsid w:val="00322663"/>
    <w:rsid w:val="0032756F"/>
    <w:rsid w:val="00330937"/>
    <w:rsid w:val="00334BF8"/>
    <w:rsid w:val="00337C39"/>
    <w:rsid w:val="0035267F"/>
    <w:rsid w:val="00353A00"/>
    <w:rsid w:val="00356712"/>
    <w:rsid w:val="00366CA7"/>
    <w:rsid w:val="00370C2B"/>
    <w:rsid w:val="0037341F"/>
    <w:rsid w:val="003759DE"/>
    <w:rsid w:val="003C598D"/>
    <w:rsid w:val="003D5EE0"/>
    <w:rsid w:val="003E0FC4"/>
    <w:rsid w:val="003F1831"/>
    <w:rsid w:val="00404338"/>
    <w:rsid w:val="0044241F"/>
    <w:rsid w:val="00444557"/>
    <w:rsid w:val="0044666D"/>
    <w:rsid w:val="00452952"/>
    <w:rsid w:val="004532CC"/>
    <w:rsid w:val="00454435"/>
    <w:rsid w:val="00454FFB"/>
    <w:rsid w:val="0045706A"/>
    <w:rsid w:val="004619AD"/>
    <w:rsid w:val="00466B76"/>
    <w:rsid w:val="0047309B"/>
    <w:rsid w:val="00475D0E"/>
    <w:rsid w:val="00477583"/>
    <w:rsid w:val="004834C1"/>
    <w:rsid w:val="004929E3"/>
    <w:rsid w:val="004964B4"/>
    <w:rsid w:val="00497F31"/>
    <w:rsid w:val="004A16E1"/>
    <w:rsid w:val="004A198E"/>
    <w:rsid w:val="004A33CC"/>
    <w:rsid w:val="004A7A12"/>
    <w:rsid w:val="004E632B"/>
    <w:rsid w:val="004E6D2A"/>
    <w:rsid w:val="004F3646"/>
    <w:rsid w:val="00500472"/>
    <w:rsid w:val="00501846"/>
    <w:rsid w:val="005027FE"/>
    <w:rsid w:val="005047AA"/>
    <w:rsid w:val="005331B9"/>
    <w:rsid w:val="00534B8F"/>
    <w:rsid w:val="005423E3"/>
    <w:rsid w:val="00542579"/>
    <w:rsid w:val="0054420A"/>
    <w:rsid w:val="005461B0"/>
    <w:rsid w:val="00546FC5"/>
    <w:rsid w:val="00555E5A"/>
    <w:rsid w:val="00555ECC"/>
    <w:rsid w:val="00576025"/>
    <w:rsid w:val="005775D8"/>
    <w:rsid w:val="00583727"/>
    <w:rsid w:val="00586081"/>
    <w:rsid w:val="00594E54"/>
    <w:rsid w:val="00597272"/>
    <w:rsid w:val="005C131A"/>
    <w:rsid w:val="005C3938"/>
    <w:rsid w:val="005C3E61"/>
    <w:rsid w:val="005F3E29"/>
    <w:rsid w:val="005F7CDB"/>
    <w:rsid w:val="006024C6"/>
    <w:rsid w:val="006037E5"/>
    <w:rsid w:val="00620D33"/>
    <w:rsid w:val="00634741"/>
    <w:rsid w:val="00645CF5"/>
    <w:rsid w:val="00647133"/>
    <w:rsid w:val="00667AA6"/>
    <w:rsid w:val="00682D86"/>
    <w:rsid w:val="006970D0"/>
    <w:rsid w:val="006A66B7"/>
    <w:rsid w:val="006B2DA0"/>
    <w:rsid w:val="006B7A21"/>
    <w:rsid w:val="006E424B"/>
    <w:rsid w:val="006F5C4C"/>
    <w:rsid w:val="00700564"/>
    <w:rsid w:val="007011EF"/>
    <w:rsid w:val="0071171D"/>
    <w:rsid w:val="007212CD"/>
    <w:rsid w:val="0073388B"/>
    <w:rsid w:val="00733D0A"/>
    <w:rsid w:val="00734E82"/>
    <w:rsid w:val="00751F03"/>
    <w:rsid w:val="00756985"/>
    <w:rsid w:val="0075764B"/>
    <w:rsid w:val="0076331C"/>
    <w:rsid w:val="00771180"/>
    <w:rsid w:val="007719A0"/>
    <w:rsid w:val="00782C70"/>
    <w:rsid w:val="007858A1"/>
    <w:rsid w:val="00797F33"/>
    <w:rsid w:val="007B5E02"/>
    <w:rsid w:val="007B6F40"/>
    <w:rsid w:val="007C2E8B"/>
    <w:rsid w:val="007C59C2"/>
    <w:rsid w:val="007E34DA"/>
    <w:rsid w:val="007F491E"/>
    <w:rsid w:val="0080728A"/>
    <w:rsid w:val="008178BF"/>
    <w:rsid w:val="0083239C"/>
    <w:rsid w:val="00834587"/>
    <w:rsid w:val="008454DE"/>
    <w:rsid w:val="00851867"/>
    <w:rsid w:val="00862C5F"/>
    <w:rsid w:val="008660F4"/>
    <w:rsid w:val="00876493"/>
    <w:rsid w:val="0087685C"/>
    <w:rsid w:val="00876A4F"/>
    <w:rsid w:val="008920A4"/>
    <w:rsid w:val="008A32E3"/>
    <w:rsid w:val="008A35A5"/>
    <w:rsid w:val="008B4BE9"/>
    <w:rsid w:val="008B633D"/>
    <w:rsid w:val="008C12FB"/>
    <w:rsid w:val="008C473F"/>
    <w:rsid w:val="008C77DE"/>
    <w:rsid w:val="008E147F"/>
    <w:rsid w:val="008E3D77"/>
    <w:rsid w:val="008E54D9"/>
    <w:rsid w:val="008F0444"/>
    <w:rsid w:val="008F432E"/>
    <w:rsid w:val="008F596F"/>
    <w:rsid w:val="008F79B4"/>
    <w:rsid w:val="0090161D"/>
    <w:rsid w:val="00924DDE"/>
    <w:rsid w:val="00926276"/>
    <w:rsid w:val="00945F12"/>
    <w:rsid w:val="0094699A"/>
    <w:rsid w:val="00950615"/>
    <w:rsid w:val="00963822"/>
    <w:rsid w:val="0097522E"/>
    <w:rsid w:val="009824DA"/>
    <w:rsid w:val="009903F9"/>
    <w:rsid w:val="00997C6C"/>
    <w:rsid w:val="009A0051"/>
    <w:rsid w:val="009C45DD"/>
    <w:rsid w:val="009C616E"/>
    <w:rsid w:val="009D1EA6"/>
    <w:rsid w:val="009D27B0"/>
    <w:rsid w:val="009F1669"/>
    <w:rsid w:val="00A0432A"/>
    <w:rsid w:val="00A048F4"/>
    <w:rsid w:val="00A06C0F"/>
    <w:rsid w:val="00A131D2"/>
    <w:rsid w:val="00A13EC1"/>
    <w:rsid w:val="00A32B21"/>
    <w:rsid w:val="00A36035"/>
    <w:rsid w:val="00A4466D"/>
    <w:rsid w:val="00A519F4"/>
    <w:rsid w:val="00A51FB3"/>
    <w:rsid w:val="00A5441F"/>
    <w:rsid w:val="00A631F9"/>
    <w:rsid w:val="00A750BD"/>
    <w:rsid w:val="00AA1AD7"/>
    <w:rsid w:val="00AA2E72"/>
    <w:rsid w:val="00AA7D9E"/>
    <w:rsid w:val="00AC1903"/>
    <w:rsid w:val="00AC1A86"/>
    <w:rsid w:val="00AC72E0"/>
    <w:rsid w:val="00AD47E4"/>
    <w:rsid w:val="00AF2E68"/>
    <w:rsid w:val="00B04320"/>
    <w:rsid w:val="00B10D46"/>
    <w:rsid w:val="00B168F1"/>
    <w:rsid w:val="00B31A76"/>
    <w:rsid w:val="00B437DC"/>
    <w:rsid w:val="00B44C5F"/>
    <w:rsid w:val="00B54218"/>
    <w:rsid w:val="00B70570"/>
    <w:rsid w:val="00B80318"/>
    <w:rsid w:val="00B83BEE"/>
    <w:rsid w:val="00B84AF1"/>
    <w:rsid w:val="00B8798F"/>
    <w:rsid w:val="00B94E7B"/>
    <w:rsid w:val="00BA2751"/>
    <w:rsid w:val="00BA6285"/>
    <w:rsid w:val="00BA7E36"/>
    <w:rsid w:val="00BB3C82"/>
    <w:rsid w:val="00BB5500"/>
    <w:rsid w:val="00BC1408"/>
    <w:rsid w:val="00BD0E15"/>
    <w:rsid w:val="00BD4DF3"/>
    <w:rsid w:val="00BD52EE"/>
    <w:rsid w:val="00BD7346"/>
    <w:rsid w:val="00BE2468"/>
    <w:rsid w:val="00BE2F48"/>
    <w:rsid w:val="00BE4318"/>
    <w:rsid w:val="00C03F1D"/>
    <w:rsid w:val="00C218E9"/>
    <w:rsid w:val="00C22451"/>
    <w:rsid w:val="00C45656"/>
    <w:rsid w:val="00C516B5"/>
    <w:rsid w:val="00C5797E"/>
    <w:rsid w:val="00C64330"/>
    <w:rsid w:val="00C6676E"/>
    <w:rsid w:val="00C71C59"/>
    <w:rsid w:val="00C804FE"/>
    <w:rsid w:val="00C8792F"/>
    <w:rsid w:val="00CC77E4"/>
    <w:rsid w:val="00CD078F"/>
    <w:rsid w:val="00CD15D6"/>
    <w:rsid w:val="00CD4BDC"/>
    <w:rsid w:val="00CD5D3A"/>
    <w:rsid w:val="00CD6C40"/>
    <w:rsid w:val="00CE53D3"/>
    <w:rsid w:val="00CF7B77"/>
    <w:rsid w:val="00D0138A"/>
    <w:rsid w:val="00D077C7"/>
    <w:rsid w:val="00D5015E"/>
    <w:rsid w:val="00D54D80"/>
    <w:rsid w:val="00D7262B"/>
    <w:rsid w:val="00D74AB1"/>
    <w:rsid w:val="00D74D6E"/>
    <w:rsid w:val="00D862C9"/>
    <w:rsid w:val="00D935C6"/>
    <w:rsid w:val="00DA056B"/>
    <w:rsid w:val="00DB1123"/>
    <w:rsid w:val="00DB30DD"/>
    <w:rsid w:val="00DB3552"/>
    <w:rsid w:val="00DC4643"/>
    <w:rsid w:val="00DD199B"/>
    <w:rsid w:val="00DD1FD7"/>
    <w:rsid w:val="00DE4531"/>
    <w:rsid w:val="00DE6DC2"/>
    <w:rsid w:val="00DF7BD1"/>
    <w:rsid w:val="00E01580"/>
    <w:rsid w:val="00E036F3"/>
    <w:rsid w:val="00E07EF4"/>
    <w:rsid w:val="00E15E38"/>
    <w:rsid w:val="00E21047"/>
    <w:rsid w:val="00E47E5A"/>
    <w:rsid w:val="00E51C16"/>
    <w:rsid w:val="00E53B2E"/>
    <w:rsid w:val="00E85AB0"/>
    <w:rsid w:val="00E90D5C"/>
    <w:rsid w:val="00E92C09"/>
    <w:rsid w:val="00E934D6"/>
    <w:rsid w:val="00E93B2D"/>
    <w:rsid w:val="00EA7551"/>
    <w:rsid w:val="00EC3EAC"/>
    <w:rsid w:val="00EC6627"/>
    <w:rsid w:val="00ED5B07"/>
    <w:rsid w:val="00EE7FED"/>
    <w:rsid w:val="00F047A0"/>
    <w:rsid w:val="00F14059"/>
    <w:rsid w:val="00F2169B"/>
    <w:rsid w:val="00F2489C"/>
    <w:rsid w:val="00F34AA6"/>
    <w:rsid w:val="00F41480"/>
    <w:rsid w:val="00F42D93"/>
    <w:rsid w:val="00F47EFE"/>
    <w:rsid w:val="00F54F35"/>
    <w:rsid w:val="00F61111"/>
    <w:rsid w:val="00F865E0"/>
    <w:rsid w:val="00FA4BD0"/>
    <w:rsid w:val="00FB2028"/>
    <w:rsid w:val="00FB22F5"/>
    <w:rsid w:val="00FC73E2"/>
    <w:rsid w:val="00FD0621"/>
    <w:rsid w:val="00FD2026"/>
    <w:rsid w:val="00FE14A5"/>
    <w:rsid w:val="00FF2EEE"/>
    <w:rsid w:val="00FF65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B7041"/>
  <w15:docId w15:val="{FB2E35F7-0F84-41F1-B193-223FCF49E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rd Font [Normal/Default]"/>
    <w:qFormat/>
    <w:rsid w:val="004A16E1"/>
    <w:pPr>
      <w:spacing w:after="0" w:line="360" w:lineRule="auto"/>
    </w:pPr>
    <w:rPr>
      <w:rFonts w:eastAsiaTheme="minorEastAsia"/>
      <w:color w:val="292929"/>
      <w:sz w:val="24"/>
      <w:szCs w:val="24"/>
      <w:lang w:val="en-GB"/>
    </w:rPr>
  </w:style>
  <w:style w:type="paragraph" w:styleId="Heading3">
    <w:name w:val="heading 3"/>
    <w:basedOn w:val="Normal"/>
    <w:link w:val="Heading3Char"/>
    <w:qFormat/>
    <w:rsid w:val="00A131D2"/>
    <w:pPr>
      <w:spacing w:before="100" w:beforeAutospacing="1" w:after="100" w:afterAutospacing="1" w:line="240" w:lineRule="auto"/>
      <w:outlineLvl w:val="2"/>
    </w:pPr>
    <w:rPr>
      <w:rFonts w:ascii="Arial" w:eastAsia="Times New Roman" w:hAnsi="Arial"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862C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862C9"/>
    <w:rPr>
      <w:rFonts w:ascii="Tahoma" w:hAnsi="Tahoma" w:cs="Tahoma"/>
      <w:sz w:val="16"/>
      <w:szCs w:val="16"/>
    </w:rPr>
  </w:style>
  <w:style w:type="paragraph" w:styleId="NoSpacing">
    <w:name w:val="No Spacing"/>
    <w:uiPriority w:val="1"/>
    <w:qFormat/>
    <w:rsid w:val="00B54218"/>
    <w:pPr>
      <w:spacing w:after="0" w:line="240" w:lineRule="auto"/>
    </w:pPr>
    <w:rPr>
      <w:rFonts w:ascii="Calibri" w:eastAsia="Calibri" w:hAnsi="Calibri" w:cs="Times New Roman"/>
    </w:rPr>
  </w:style>
  <w:style w:type="paragraph" w:styleId="Header">
    <w:name w:val="header"/>
    <w:basedOn w:val="Normal"/>
    <w:link w:val="HeaderChar"/>
    <w:uiPriority w:val="99"/>
    <w:unhideWhenUsed/>
    <w:rsid w:val="009D27B0"/>
    <w:pPr>
      <w:tabs>
        <w:tab w:val="center" w:pos="4513"/>
        <w:tab w:val="right" w:pos="9026"/>
      </w:tabs>
      <w:spacing w:line="240" w:lineRule="auto"/>
    </w:pPr>
  </w:style>
  <w:style w:type="character" w:customStyle="1" w:styleId="HeaderChar">
    <w:name w:val="Header Char"/>
    <w:basedOn w:val="DefaultParagraphFont"/>
    <w:link w:val="Header"/>
    <w:uiPriority w:val="99"/>
    <w:rsid w:val="009D27B0"/>
    <w:rPr>
      <w:rFonts w:eastAsiaTheme="minorEastAsia"/>
      <w:sz w:val="24"/>
      <w:szCs w:val="24"/>
      <w:lang w:val="en-US"/>
    </w:rPr>
  </w:style>
  <w:style w:type="paragraph" w:styleId="Footer">
    <w:name w:val="footer"/>
    <w:basedOn w:val="Normal"/>
    <w:link w:val="FooterChar"/>
    <w:uiPriority w:val="99"/>
    <w:unhideWhenUsed/>
    <w:rsid w:val="009D27B0"/>
    <w:pPr>
      <w:tabs>
        <w:tab w:val="center" w:pos="4513"/>
        <w:tab w:val="right" w:pos="9026"/>
      </w:tabs>
      <w:spacing w:line="240" w:lineRule="auto"/>
    </w:pPr>
  </w:style>
  <w:style w:type="character" w:customStyle="1" w:styleId="FooterChar">
    <w:name w:val="Footer Char"/>
    <w:basedOn w:val="DefaultParagraphFont"/>
    <w:link w:val="Footer"/>
    <w:uiPriority w:val="99"/>
    <w:rsid w:val="009D27B0"/>
    <w:rPr>
      <w:rFonts w:eastAsiaTheme="minorEastAsia"/>
      <w:sz w:val="24"/>
      <w:szCs w:val="24"/>
      <w:lang w:val="en-US"/>
    </w:rPr>
  </w:style>
  <w:style w:type="paragraph" w:styleId="ListParagraph">
    <w:name w:val="List Paragraph"/>
    <w:basedOn w:val="Normal"/>
    <w:uiPriority w:val="34"/>
    <w:qFormat/>
    <w:rsid w:val="00771180"/>
    <w:pPr>
      <w:ind w:left="720"/>
      <w:contextualSpacing/>
    </w:pPr>
  </w:style>
  <w:style w:type="character" w:styleId="Hyperlink">
    <w:name w:val="Hyperlink"/>
    <w:uiPriority w:val="99"/>
    <w:rsid w:val="00771180"/>
    <w:rPr>
      <w:color w:val="0000FF"/>
      <w:u w:val="single"/>
    </w:rPr>
  </w:style>
  <w:style w:type="paragraph" w:customStyle="1" w:styleId="Default">
    <w:name w:val="Default"/>
    <w:rsid w:val="005F3E29"/>
    <w:pPr>
      <w:autoSpaceDE w:val="0"/>
      <w:autoSpaceDN w:val="0"/>
      <w:adjustRightInd w:val="0"/>
      <w:spacing w:after="0" w:line="240" w:lineRule="auto"/>
    </w:pPr>
    <w:rPr>
      <w:rFonts w:ascii="Calibri" w:eastAsiaTheme="minorEastAsia" w:hAnsi="Calibri" w:cs="Calibri"/>
      <w:color w:val="000000"/>
      <w:sz w:val="24"/>
      <w:szCs w:val="24"/>
    </w:rPr>
  </w:style>
  <w:style w:type="paragraph" w:styleId="BlockText">
    <w:name w:val="Block Text"/>
    <w:basedOn w:val="Normal"/>
    <w:uiPriority w:val="99"/>
    <w:rsid w:val="001B4C2C"/>
    <w:pPr>
      <w:spacing w:before="100" w:beforeAutospacing="1" w:after="240" w:line="240" w:lineRule="auto"/>
      <w:ind w:left="720" w:right="720"/>
      <w:jc w:val="both"/>
    </w:pPr>
    <w:rPr>
      <w:rFonts w:ascii="Arial" w:eastAsia="Times New Roman" w:hAnsi="Arial" w:cs="Arial"/>
      <w:sz w:val="22"/>
    </w:rPr>
  </w:style>
  <w:style w:type="character" w:customStyle="1" w:styleId="Heading3Char">
    <w:name w:val="Heading 3 Char"/>
    <w:basedOn w:val="DefaultParagraphFont"/>
    <w:link w:val="Heading3"/>
    <w:rsid w:val="00A131D2"/>
    <w:rPr>
      <w:rFonts w:ascii="Arial" w:eastAsia="Times New Roman" w:hAnsi="Arial" w:cs="Times New Roman"/>
      <w:b/>
      <w:bCs/>
      <w:sz w:val="26"/>
      <w:szCs w:val="26"/>
      <w:lang w:val="en-US"/>
    </w:rPr>
  </w:style>
  <w:style w:type="paragraph" w:styleId="Title">
    <w:name w:val="Title"/>
    <w:aliases w:val="Job Spacing"/>
    <w:basedOn w:val="Normal"/>
    <w:link w:val="TitleChar"/>
    <w:qFormat/>
    <w:rsid w:val="00D077C7"/>
    <w:pPr>
      <w:spacing w:line="240" w:lineRule="auto"/>
      <w:jc w:val="center"/>
    </w:pPr>
    <w:rPr>
      <w:rFonts w:ascii="Verdana" w:eastAsia="Times New Roman" w:hAnsi="Verdana" w:cs="Times New Roman"/>
      <w:b/>
      <w:bCs/>
      <w:color w:val="auto"/>
      <w:sz w:val="32"/>
    </w:rPr>
  </w:style>
  <w:style w:type="character" w:customStyle="1" w:styleId="TitleChar">
    <w:name w:val="Title Char"/>
    <w:aliases w:val="Job Spacing Char"/>
    <w:basedOn w:val="DefaultParagraphFont"/>
    <w:link w:val="Title"/>
    <w:rsid w:val="00D077C7"/>
    <w:rPr>
      <w:rFonts w:ascii="Verdana" w:eastAsia="Times New Roman" w:hAnsi="Verdana" w:cs="Times New Roman"/>
      <w:b/>
      <w:bCs/>
      <w:sz w:val="32"/>
      <w:szCs w:val="24"/>
      <w:lang w:val="en-US"/>
    </w:rPr>
  </w:style>
  <w:style w:type="paragraph" w:styleId="PlainText">
    <w:name w:val="Plain Text"/>
    <w:basedOn w:val="Normal"/>
    <w:link w:val="PlainTextChar"/>
    <w:uiPriority w:val="99"/>
    <w:unhideWhenUsed/>
    <w:rsid w:val="00D077C7"/>
    <w:pPr>
      <w:spacing w:line="240" w:lineRule="auto"/>
    </w:pPr>
    <w:rPr>
      <w:rFonts w:ascii="Consolas" w:eastAsia="Calibri" w:hAnsi="Consolas" w:cs="Times New Roman"/>
      <w:color w:val="auto"/>
      <w:sz w:val="21"/>
      <w:szCs w:val="21"/>
      <w:lang w:val="x-none" w:eastAsia="x-none"/>
    </w:rPr>
  </w:style>
  <w:style w:type="character" w:customStyle="1" w:styleId="PlainTextChar">
    <w:name w:val="Plain Text Char"/>
    <w:basedOn w:val="DefaultParagraphFont"/>
    <w:link w:val="PlainText"/>
    <w:uiPriority w:val="99"/>
    <w:rsid w:val="00D077C7"/>
    <w:rPr>
      <w:rFonts w:ascii="Consolas" w:eastAsia="Calibri" w:hAnsi="Consolas" w:cs="Times New Roman"/>
      <w:sz w:val="21"/>
      <w:szCs w:val="21"/>
      <w:lang w:val="x-none" w:eastAsia="x-none"/>
    </w:rPr>
  </w:style>
  <w:style w:type="paragraph" w:styleId="FootnoteText">
    <w:name w:val="footnote text"/>
    <w:basedOn w:val="Normal"/>
    <w:link w:val="FootnoteTextChar"/>
    <w:uiPriority w:val="99"/>
    <w:semiHidden/>
    <w:unhideWhenUsed/>
    <w:rsid w:val="001A0AF2"/>
    <w:pPr>
      <w:spacing w:line="240" w:lineRule="auto"/>
    </w:pPr>
    <w:rPr>
      <w:sz w:val="20"/>
      <w:szCs w:val="20"/>
    </w:rPr>
  </w:style>
  <w:style w:type="character" w:customStyle="1" w:styleId="FootnoteTextChar">
    <w:name w:val="Footnote Text Char"/>
    <w:basedOn w:val="DefaultParagraphFont"/>
    <w:link w:val="FootnoteText"/>
    <w:uiPriority w:val="99"/>
    <w:semiHidden/>
    <w:rsid w:val="001A0AF2"/>
    <w:rPr>
      <w:rFonts w:eastAsiaTheme="minorEastAsia"/>
      <w:color w:val="292929"/>
      <w:sz w:val="20"/>
      <w:szCs w:val="20"/>
      <w:lang w:val="en-US"/>
    </w:rPr>
  </w:style>
  <w:style w:type="character" w:styleId="FootnoteReference">
    <w:name w:val="footnote reference"/>
    <w:basedOn w:val="DefaultParagraphFont"/>
    <w:uiPriority w:val="99"/>
    <w:semiHidden/>
    <w:unhideWhenUsed/>
    <w:rsid w:val="001A0AF2"/>
    <w:rPr>
      <w:vertAlign w:val="superscript"/>
    </w:rPr>
  </w:style>
  <w:style w:type="paragraph" w:styleId="BodyText2">
    <w:name w:val="Body Text 2"/>
    <w:basedOn w:val="Normal"/>
    <w:link w:val="BodyText2Char"/>
    <w:rsid w:val="00055E9D"/>
    <w:pPr>
      <w:spacing w:after="120" w:line="480" w:lineRule="auto"/>
    </w:pPr>
    <w:rPr>
      <w:rFonts w:ascii="Arial" w:eastAsia="Times New Roman" w:hAnsi="Arial" w:cs="Times New Roman"/>
      <w:color w:val="auto"/>
      <w:szCs w:val="20"/>
      <w:lang w:val="en-US" w:eastAsia="en-GB"/>
    </w:rPr>
  </w:style>
  <w:style w:type="character" w:customStyle="1" w:styleId="BodyText2Char">
    <w:name w:val="Body Text 2 Char"/>
    <w:basedOn w:val="DefaultParagraphFont"/>
    <w:link w:val="BodyText2"/>
    <w:rsid w:val="00055E9D"/>
    <w:rPr>
      <w:rFonts w:ascii="Arial" w:eastAsia="Times New Roman" w:hAnsi="Arial" w:cs="Times New Roman"/>
      <w:sz w:val="24"/>
      <w:szCs w:val="20"/>
      <w:lang w:val="en-US" w:eastAsia="en-GB"/>
    </w:rPr>
  </w:style>
  <w:style w:type="paragraph" w:customStyle="1" w:styleId="Heading">
    <w:name w:val="Heading"/>
    <w:basedOn w:val="Normal"/>
    <w:next w:val="BodyText"/>
    <w:rsid w:val="00055E9D"/>
    <w:pPr>
      <w:suppressAutoHyphens/>
      <w:spacing w:line="240" w:lineRule="auto"/>
      <w:jc w:val="center"/>
    </w:pPr>
    <w:rPr>
      <w:rFonts w:ascii="Verdana" w:eastAsia="Times New Roman" w:hAnsi="Verdana" w:cs="Verdana"/>
      <w:b/>
      <w:bCs/>
      <w:color w:val="auto"/>
      <w:sz w:val="32"/>
      <w:lang w:val="en-US" w:eastAsia="zh-CN"/>
    </w:rPr>
  </w:style>
  <w:style w:type="paragraph" w:styleId="BodyText">
    <w:name w:val="Body Text"/>
    <w:basedOn w:val="Normal"/>
    <w:link w:val="BodyTextChar"/>
    <w:uiPriority w:val="99"/>
    <w:semiHidden/>
    <w:unhideWhenUsed/>
    <w:rsid w:val="00055E9D"/>
    <w:pPr>
      <w:spacing w:after="120"/>
    </w:pPr>
  </w:style>
  <w:style w:type="character" w:customStyle="1" w:styleId="BodyTextChar">
    <w:name w:val="Body Text Char"/>
    <w:basedOn w:val="DefaultParagraphFont"/>
    <w:link w:val="BodyText"/>
    <w:uiPriority w:val="99"/>
    <w:semiHidden/>
    <w:rsid w:val="00055E9D"/>
    <w:rPr>
      <w:rFonts w:eastAsiaTheme="minorEastAsia"/>
      <w:color w:val="292929"/>
      <w:sz w:val="24"/>
      <w:szCs w:val="24"/>
      <w:lang w:val="en-GB"/>
    </w:rPr>
  </w:style>
  <w:style w:type="paragraph" w:styleId="Revision">
    <w:name w:val="Revision"/>
    <w:hidden/>
    <w:uiPriority w:val="99"/>
    <w:semiHidden/>
    <w:rsid w:val="00B168F1"/>
    <w:pPr>
      <w:spacing w:after="0" w:line="240" w:lineRule="auto"/>
    </w:pPr>
    <w:rPr>
      <w:rFonts w:eastAsiaTheme="minorEastAsia"/>
      <w:color w:val="292929"/>
      <w:sz w:val="24"/>
      <w:szCs w:val="24"/>
      <w:lang w:val="en-GB"/>
    </w:rPr>
  </w:style>
  <w:style w:type="character" w:styleId="CommentReference">
    <w:name w:val="annotation reference"/>
    <w:basedOn w:val="DefaultParagraphFont"/>
    <w:uiPriority w:val="99"/>
    <w:semiHidden/>
    <w:unhideWhenUsed/>
    <w:rsid w:val="008A35A5"/>
    <w:rPr>
      <w:sz w:val="16"/>
      <w:szCs w:val="16"/>
    </w:rPr>
  </w:style>
  <w:style w:type="paragraph" w:styleId="CommentText">
    <w:name w:val="annotation text"/>
    <w:basedOn w:val="Normal"/>
    <w:link w:val="CommentTextChar"/>
    <w:uiPriority w:val="99"/>
    <w:unhideWhenUsed/>
    <w:rsid w:val="008A35A5"/>
    <w:pPr>
      <w:spacing w:line="240" w:lineRule="auto"/>
    </w:pPr>
    <w:rPr>
      <w:sz w:val="20"/>
      <w:szCs w:val="20"/>
    </w:rPr>
  </w:style>
  <w:style w:type="character" w:customStyle="1" w:styleId="CommentTextChar">
    <w:name w:val="Comment Text Char"/>
    <w:basedOn w:val="DefaultParagraphFont"/>
    <w:link w:val="CommentText"/>
    <w:uiPriority w:val="99"/>
    <w:rsid w:val="008A35A5"/>
    <w:rPr>
      <w:rFonts w:eastAsiaTheme="minorEastAsia"/>
      <w:color w:val="292929"/>
      <w:sz w:val="20"/>
      <w:szCs w:val="20"/>
      <w:lang w:val="en-GB"/>
    </w:rPr>
  </w:style>
  <w:style w:type="paragraph" w:styleId="CommentSubject">
    <w:name w:val="annotation subject"/>
    <w:basedOn w:val="CommentText"/>
    <w:next w:val="CommentText"/>
    <w:link w:val="CommentSubjectChar"/>
    <w:uiPriority w:val="99"/>
    <w:semiHidden/>
    <w:unhideWhenUsed/>
    <w:rsid w:val="008A35A5"/>
    <w:rPr>
      <w:b/>
      <w:bCs/>
    </w:rPr>
  </w:style>
  <w:style w:type="character" w:customStyle="1" w:styleId="CommentSubjectChar">
    <w:name w:val="Comment Subject Char"/>
    <w:basedOn w:val="CommentTextChar"/>
    <w:link w:val="CommentSubject"/>
    <w:uiPriority w:val="99"/>
    <w:semiHidden/>
    <w:rsid w:val="008A35A5"/>
    <w:rPr>
      <w:rFonts w:eastAsiaTheme="minorEastAsia"/>
      <w:b/>
      <w:bCs/>
      <w:color w:val="292929"/>
      <w:sz w:val="20"/>
      <w:szCs w:val="20"/>
      <w:lang w:val="en-GB"/>
    </w:rPr>
  </w:style>
  <w:style w:type="character" w:styleId="UnresolvedMention">
    <w:name w:val="Unresolved Mention"/>
    <w:basedOn w:val="DefaultParagraphFont"/>
    <w:uiPriority w:val="99"/>
    <w:semiHidden/>
    <w:unhideWhenUsed/>
    <w:rsid w:val="002013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EEHANS@tcd.ie" TargetMode="External"/><Relationship Id="rId13" Type="http://schemas.openxmlformats.org/officeDocument/2006/relationships/hyperlink" Target="http://www.afp.gov.au" TargetMode="External"/><Relationship Id="rId18" Type="http://schemas.openxmlformats.org/officeDocument/2006/relationships/hyperlink" Target="https://www.tcd.ie/research/themes/"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dbei.gov.ie/en/What-We-Do/Workplace-and-Skills/Employment-Permits/Employment-Permit-Eligibility/Ineligible-Categories-of-Employment/" TargetMode="External"/><Relationship Id="rId7" Type="http://schemas.openxmlformats.org/officeDocument/2006/relationships/endnotes" Target="endnotes.xml"/><Relationship Id="rId12" Type="http://schemas.openxmlformats.org/officeDocument/2006/relationships/hyperlink" Target="http://www.psni.police.uk" TargetMode="External"/><Relationship Id="rId17" Type="http://schemas.openxmlformats.org/officeDocument/2006/relationships/header" Target="header2.xm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hyperlink" Target="https://dbei.gov.ie/en/What-We-Do/Workplace-and-Skills/Employment-Permits/Employment-Permit-Eligibility/Highly-Skilled-Eligible-Occupations-Lis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isclosurescotland.co.uk" TargetMode="External"/><Relationship Id="rId24"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hyperlink" Target="mailto:MEEHANS@tcd.ie" TargetMode="External"/><Relationship Id="rId10" Type="http://schemas.openxmlformats.org/officeDocument/2006/relationships/hyperlink" Target="https://www.tcd.ie/hr/" TargetMode="External"/><Relationship Id="rId19" Type="http://schemas.openxmlformats.org/officeDocument/2006/relationships/hyperlink" Target="http://www.tcd.ie/research/about/rankings" TargetMode="External"/><Relationship Id="rId4" Type="http://schemas.openxmlformats.org/officeDocument/2006/relationships/settings" Target="settings.xml"/><Relationship Id="rId9" Type="http://schemas.openxmlformats.org/officeDocument/2006/relationships/hyperlink" Target="mailto:MEEHANS@tcd.ie" TargetMode="External"/><Relationship Id="rId14" Type="http://schemas.openxmlformats.org/officeDocument/2006/relationships/hyperlink" Target="http://www.courts.govt.nz" TargetMode="External"/><Relationship Id="rId22" Type="http://schemas.openxmlformats.org/officeDocument/2006/relationships/hyperlink" Target="https://www.tcd.ie/diversity-inclusion/diversity-stat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53778A-C0FF-4D8C-9C25-7A17A62AA4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3126</Words>
  <Characters>17822</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Administrator</dc:creator>
  <cp:lastModifiedBy>Sarah Meehan</cp:lastModifiedBy>
  <cp:revision>3</cp:revision>
  <cp:lastPrinted>2025-01-30T11:14:00Z</cp:lastPrinted>
  <dcterms:created xsi:type="dcterms:W3CDTF">2025-11-20T16:09:00Z</dcterms:created>
  <dcterms:modified xsi:type="dcterms:W3CDTF">2025-11-20T16:11:00Z</dcterms:modified>
</cp:coreProperties>
</file>